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7F27B" w14:textId="77777777" w:rsidR="00E340E7" w:rsidRDefault="00E340E7" w:rsidP="0042674C">
      <w:pPr>
        <w:jc w:val="center"/>
        <w:rPr>
          <w:b/>
          <w:sz w:val="24"/>
          <w:szCs w:val="24"/>
        </w:rPr>
      </w:pPr>
    </w:p>
    <w:p w14:paraId="07EE46D5" w14:textId="430FC528" w:rsidR="006769F7" w:rsidRPr="008A6993" w:rsidRDefault="00365CB8" w:rsidP="004267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MST4Life</w:t>
      </w:r>
      <w:r>
        <w:rPr>
          <w:rFonts w:cstheme="minorHAnsi"/>
          <w:b/>
          <w:sz w:val="24"/>
          <w:szCs w:val="24"/>
        </w:rPr>
        <w:t>™</w:t>
      </w:r>
      <w:r>
        <w:rPr>
          <w:b/>
          <w:sz w:val="24"/>
          <w:szCs w:val="24"/>
        </w:rPr>
        <w:t xml:space="preserve"> </w:t>
      </w:r>
      <w:r w:rsidR="00FA48C7">
        <w:rPr>
          <w:b/>
          <w:sz w:val="24"/>
          <w:szCs w:val="24"/>
        </w:rPr>
        <w:t>“</w:t>
      </w:r>
      <w:r w:rsidR="00711A30" w:rsidRPr="00711A30">
        <w:rPr>
          <w:b/>
          <w:i/>
          <w:sz w:val="24"/>
          <w:szCs w:val="24"/>
        </w:rPr>
        <w:t>Self-reflection</w:t>
      </w:r>
      <w:r w:rsidR="00FA48C7">
        <w:rPr>
          <w:b/>
          <w:i/>
          <w:iCs/>
          <w:sz w:val="24"/>
          <w:szCs w:val="24"/>
        </w:rPr>
        <w:t>”</w:t>
      </w:r>
      <w:r w:rsidR="006769F7" w:rsidRPr="008A6993">
        <w:rPr>
          <w:b/>
          <w:sz w:val="24"/>
          <w:szCs w:val="24"/>
        </w:rPr>
        <w:t xml:space="preserve"> </w:t>
      </w:r>
      <w:r w:rsidR="00B86AB7" w:rsidRPr="008A6993">
        <w:rPr>
          <w:b/>
          <w:sz w:val="24"/>
          <w:szCs w:val="24"/>
        </w:rPr>
        <w:t>tool</w:t>
      </w:r>
    </w:p>
    <w:p w14:paraId="16F0020D" w14:textId="35E8073B" w:rsidR="008A6993" w:rsidRPr="00B86AB7" w:rsidRDefault="00012BCF" w:rsidP="00B86AB7">
      <w:pPr>
        <w:jc w:val="center"/>
        <w:rPr>
          <w:u w:val="single"/>
        </w:rPr>
      </w:pPr>
      <w:r>
        <w:t xml:space="preserve">As a facilitator of </w:t>
      </w:r>
      <w:r w:rsidR="00365CB8">
        <w:t>psychologically i</w:t>
      </w:r>
      <w:r w:rsidR="00A8208D">
        <w:t>nformed and strengths-based practice,</w:t>
      </w:r>
      <w:r w:rsidR="00080EF9">
        <w:t xml:space="preserve"> such as the Mental Skills Training</w:t>
      </w:r>
      <w:r w:rsidR="00FD23F2">
        <w:t xml:space="preserve"> (MST)</w:t>
      </w:r>
      <w:r w:rsidR="00080EF9">
        <w:t xml:space="preserve"> Toolkit</w:t>
      </w:r>
      <w:r>
        <w:t>, it’s important</w:t>
      </w:r>
      <w:r w:rsidR="00711A30">
        <w:t xml:space="preserve"> to continually reflect for</w:t>
      </w:r>
      <w:r>
        <w:t xml:space="preserve"> professional development. </w:t>
      </w:r>
      <w:r w:rsidR="008A6993">
        <w:t xml:space="preserve">The purpose of this </w:t>
      </w:r>
      <w:r w:rsidR="004E5CB3">
        <w:t>tool</w:t>
      </w:r>
      <w:r w:rsidR="008A6993">
        <w:t xml:space="preserve"> is </w:t>
      </w:r>
      <w:r w:rsidR="00F73324" w:rsidRPr="00960EC1">
        <w:rPr>
          <w:b/>
        </w:rPr>
        <w:t>1)</w:t>
      </w:r>
      <w:r w:rsidR="008A6993">
        <w:t xml:space="preserve"> to provide structure</w:t>
      </w:r>
      <w:r w:rsidR="00B67A17">
        <w:t xml:space="preserve"> to</w:t>
      </w:r>
      <w:r w:rsidR="008A6993">
        <w:t xml:space="preserve"> your personal reflections and </w:t>
      </w:r>
      <w:r w:rsidR="00F73324" w:rsidRPr="00960EC1">
        <w:rPr>
          <w:b/>
        </w:rPr>
        <w:t>2)</w:t>
      </w:r>
      <w:r w:rsidR="00B67A17">
        <w:t xml:space="preserve"> to help facilitators </w:t>
      </w:r>
      <w:r w:rsidR="008A6993">
        <w:t xml:space="preserve">adhere to the </w:t>
      </w:r>
      <w:r w:rsidR="00080EF9">
        <w:t xml:space="preserve">strengths-based </w:t>
      </w:r>
      <w:r w:rsidR="008A6993">
        <w:t>delivery style of MST4Life</w:t>
      </w:r>
      <w:r w:rsidR="00080EF9">
        <w:rPr>
          <w:rFonts w:cstheme="minorHAnsi"/>
        </w:rPr>
        <w:t>™</w:t>
      </w:r>
      <w:r w:rsidR="006413BF">
        <w:rPr>
          <w:rFonts w:cstheme="minorHAnsi"/>
        </w:rPr>
        <w:t>*</w:t>
      </w:r>
      <w:r w:rsidR="001E252A">
        <w:t xml:space="preserve"> (w</w:t>
      </w:r>
      <w:r w:rsidR="00F73324">
        <w:t xml:space="preserve">e know from research that this delivery style </w:t>
      </w:r>
      <w:r w:rsidR="008A6993">
        <w:t>is crucial to helping young people achieve positive outcomes</w:t>
      </w:r>
      <w:r w:rsidR="001E252A">
        <w:t>)</w:t>
      </w:r>
      <w:r w:rsidR="008A6993">
        <w:t>.</w:t>
      </w:r>
    </w:p>
    <w:p w14:paraId="491CEA3E" w14:textId="7B8B7041" w:rsidR="00B86AB7" w:rsidRPr="00FA48C7" w:rsidRDefault="00A8208D" w:rsidP="00B86AB7">
      <w:pPr>
        <w:jc w:val="center"/>
        <w:rPr>
          <w:i/>
          <w:iCs/>
        </w:rPr>
      </w:pPr>
      <w:r w:rsidRPr="00FA48C7">
        <w:rPr>
          <w:i/>
          <w:iCs/>
        </w:rPr>
        <w:t xml:space="preserve"> </w:t>
      </w:r>
      <w:r w:rsidR="006413BF" w:rsidRPr="00FA48C7">
        <w:rPr>
          <w:i/>
          <w:iCs/>
        </w:rPr>
        <w:t>*</w:t>
      </w:r>
      <w:r w:rsidRPr="00FA48C7">
        <w:rPr>
          <w:i/>
          <w:iCs/>
        </w:rPr>
        <w:t>Please note that as this tool was originally developed for MST4Life</w:t>
      </w:r>
      <w:r w:rsidRPr="00FA48C7">
        <w:rPr>
          <w:rFonts w:cstheme="minorHAnsi"/>
          <w:i/>
          <w:iCs/>
        </w:rPr>
        <w:t>™</w:t>
      </w:r>
      <w:r w:rsidRPr="00FA48C7">
        <w:rPr>
          <w:i/>
          <w:iCs/>
        </w:rPr>
        <w:t>, it was designed with group sessions in mind. However, the majority of the behaviours are still applicable for 1-to-1 support work if using as part of the MST toolkit.</w:t>
      </w:r>
      <w:r w:rsidR="007B433A">
        <w:rPr>
          <w:i/>
          <w:iCs/>
        </w:rPr>
        <w:br/>
      </w:r>
    </w:p>
    <w:p w14:paraId="77B0FE31" w14:textId="35EAD6F0" w:rsidR="006769F7" w:rsidRPr="006769F7" w:rsidRDefault="007B433A" w:rsidP="0042674C">
      <w:pPr>
        <w:jc w:val="center"/>
        <w:rPr>
          <w:u w:val="single"/>
        </w:rPr>
      </w:pPr>
      <w:r>
        <w:rPr>
          <w:u w:val="single"/>
        </w:rPr>
        <w:t>Understanding</w:t>
      </w:r>
      <w:r w:rsidR="006769F7" w:rsidRPr="006769F7">
        <w:rPr>
          <w:u w:val="single"/>
        </w:rPr>
        <w:t xml:space="preserve"> the form</w:t>
      </w:r>
    </w:p>
    <w:p w14:paraId="5C14A2F2" w14:textId="45721E2D" w:rsidR="006769F7" w:rsidRDefault="00312C9F" w:rsidP="0042674C">
      <w:pPr>
        <w:jc w:val="center"/>
      </w:pPr>
      <w:r>
        <w:t>The first column</w:t>
      </w:r>
      <w:r w:rsidR="006769F7">
        <w:t xml:space="preserve"> breaks down </w:t>
      </w:r>
      <w:r w:rsidR="00FD61A0">
        <w:t xml:space="preserve">the </w:t>
      </w:r>
      <w:r w:rsidR="006769F7">
        <w:t xml:space="preserve">delivery style of MST facilitators into four </w:t>
      </w:r>
      <w:r w:rsidR="00B80546">
        <w:t xml:space="preserve">broad </w:t>
      </w:r>
      <w:r w:rsidR="006769F7">
        <w:t>areas:</w:t>
      </w:r>
    </w:p>
    <w:p w14:paraId="17270F21" w14:textId="39FE9BA6" w:rsidR="006769F7" w:rsidRPr="006769F7" w:rsidRDefault="006769F7" w:rsidP="006769F7">
      <w:pPr>
        <w:spacing w:after="0"/>
        <w:jc w:val="center"/>
        <w:rPr>
          <w:b/>
        </w:rPr>
      </w:pPr>
      <w:r w:rsidRPr="006769F7">
        <w:rPr>
          <w:b/>
        </w:rPr>
        <w:t>Competence</w:t>
      </w:r>
      <w:r w:rsidR="00FD23F2">
        <w:rPr>
          <w:b/>
        </w:rPr>
        <w:t>*</w:t>
      </w:r>
      <w:r w:rsidR="00FA48C7">
        <w:rPr>
          <w:b/>
        </w:rPr>
        <w:t>*</w:t>
      </w:r>
      <w:r w:rsidR="00CC07F2">
        <w:rPr>
          <w:b/>
        </w:rPr>
        <w:t xml:space="preserve">, </w:t>
      </w:r>
      <w:r w:rsidRPr="006769F7">
        <w:rPr>
          <w:b/>
        </w:rPr>
        <w:t>Autonomy</w:t>
      </w:r>
      <w:r w:rsidR="00FD23F2">
        <w:rPr>
          <w:b/>
        </w:rPr>
        <w:t>*</w:t>
      </w:r>
      <w:r w:rsidR="00FA48C7">
        <w:rPr>
          <w:b/>
        </w:rPr>
        <w:t>*</w:t>
      </w:r>
      <w:r w:rsidR="00CC07F2">
        <w:rPr>
          <w:b/>
        </w:rPr>
        <w:t xml:space="preserve">, </w:t>
      </w:r>
      <w:r w:rsidRPr="006769F7">
        <w:rPr>
          <w:b/>
        </w:rPr>
        <w:t>Relatedness</w:t>
      </w:r>
      <w:r w:rsidR="00FD23F2">
        <w:rPr>
          <w:b/>
        </w:rPr>
        <w:t>*</w:t>
      </w:r>
      <w:r w:rsidR="00FA48C7">
        <w:rPr>
          <w:b/>
        </w:rPr>
        <w:t>*</w:t>
      </w:r>
      <w:r w:rsidR="00CC07F2">
        <w:rPr>
          <w:b/>
        </w:rPr>
        <w:t xml:space="preserve"> </w:t>
      </w:r>
      <w:r w:rsidR="00FD61A0" w:rsidRPr="00FD61A0">
        <w:t>and</w:t>
      </w:r>
      <w:r w:rsidR="00CC07F2">
        <w:t xml:space="preserve"> </w:t>
      </w:r>
      <w:r w:rsidRPr="006769F7">
        <w:rPr>
          <w:b/>
        </w:rPr>
        <w:t>Facilitation skills</w:t>
      </w:r>
    </w:p>
    <w:p w14:paraId="507C1371" w14:textId="77777777" w:rsidR="006769F7" w:rsidRPr="006769F7" w:rsidRDefault="006769F7" w:rsidP="006769F7">
      <w:pPr>
        <w:spacing w:after="0"/>
        <w:jc w:val="center"/>
      </w:pPr>
    </w:p>
    <w:p w14:paraId="3FB8FC5A" w14:textId="7E075F7A" w:rsidR="00B80546" w:rsidRDefault="00B80546" w:rsidP="00B80546">
      <w:pPr>
        <w:jc w:val="center"/>
      </w:pPr>
      <w:r>
        <w:t>Each delivery is subdivided into helpful (darker shades) and unhelpful (lighter shades) delivery behaviours.</w:t>
      </w:r>
      <w:r w:rsidRPr="00B80546">
        <w:t xml:space="preserve"> </w:t>
      </w:r>
      <w:r>
        <w:t xml:space="preserve">For example, </w:t>
      </w:r>
      <w:r w:rsidR="006413BF">
        <w:t>behaviours that may thwart or support a young person’s feelings of autonomy are included together</w:t>
      </w:r>
      <w:r>
        <w:t xml:space="preserve">. Even the best facilitators sometimes display behaviours that are less than ideal – this form provides an opportunity to reflect and improve upon those areas. </w:t>
      </w:r>
    </w:p>
    <w:p w14:paraId="5CAEE6A2" w14:textId="5BA6EED9" w:rsidR="006769F7" w:rsidRDefault="006769F7" w:rsidP="0042674C">
      <w:pPr>
        <w:jc w:val="center"/>
      </w:pPr>
      <w:r>
        <w:t xml:space="preserve">Each delivery </w:t>
      </w:r>
      <w:r w:rsidR="00B80546">
        <w:t xml:space="preserve">style </w:t>
      </w:r>
      <w:r>
        <w:t xml:space="preserve">area has specific behaviours associated with it. For example, the </w:t>
      </w:r>
      <w:r w:rsidRPr="00EB291F">
        <w:rPr>
          <w:i/>
        </w:rPr>
        <w:t>Relatedness</w:t>
      </w:r>
      <w:r>
        <w:t xml:space="preserve"> area of delivery style </w:t>
      </w:r>
      <w:r w:rsidR="009559C7">
        <w:t xml:space="preserve">includes the </w:t>
      </w:r>
      <w:r>
        <w:t xml:space="preserve">behaviours of being </w:t>
      </w:r>
      <w:r w:rsidR="001739B6">
        <w:t>friendly, relaxed and welcoming, and being active during sessions.</w:t>
      </w:r>
    </w:p>
    <w:p w14:paraId="075BE81A" w14:textId="77A5FD14" w:rsidR="001115BF" w:rsidRPr="00FA48C7" w:rsidRDefault="00FA48C7" w:rsidP="0042674C">
      <w:pPr>
        <w:jc w:val="center"/>
        <w:rPr>
          <w:i/>
          <w:iCs/>
        </w:rPr>
      </w:pPr>
      <w:r>
        <w:rPr>
          <w:i/>
          <w:iCs/>
        </w:rPr>
        <w:t>*</w:t>
      </w:r>
      <w:r w:rsidR="00FD23F2" w:rsidRPr="00FA48C7">
        <w:rPr>
          <w:i/>
          <w:iCs/>
        </w:rPr>
        <w:t xml:space="preserve">*For definitions of these terms, see page 36 of the MST toolkit. Available at </w:t>
      </w:r>
      <w:hyperlink r:id="rId8" w:history="1">
        <w:r w:rsidR="00FD23F2" w:rsidRPr="00FA48C7">
          <w:rPr>
            <w:rStyle w:val="Hyperlink"/>
            <w:i/>
            <w:iCs/>
            <w:u w:val="none"/>
          </w:rPr>
          <w:t>www.sprintproject.org</w:t>
        </w:r>
      </w:hyperlink>
      <w:r w:rsidR="00FD23F2" w:rsidRPr="00FA48C7">
        <w:rPr>
          <w:i/>
          <w:iCs/>
        </w:rPr>
        <w:t xml:space="preserve"> and </w:t>
      </w:r>
      <w:hyperlink r:id="rId9" w:history="1">
        <w:r w:rsidR="007B433A" w:rsidRPr="00FA48C7">
          <w:rPr>
            <w:rStyle w:val="Hyperlink"/>
            <w:i/>
            <w:iCs/>
            <w:u w:val="none"/>
          </w:rPr>
          <w:t>www.homeless.org.uk</w:t>
        </w:r>
      </w:hyperlink>
      <w:r w:rsidR="007B433A">
        <w:rPr>
          <w:i/>
          <w:iCs/>
        </w:rPr>
        <w:br/>
      </w:r>
    </w:p>
    <w:p w14:paraId="2F36D198" w14:textId="0D44739B" w:rsidR="006769F7" w:rsidRPr="006769F7" w:rsidRDefault="007B433A" w:rsidP="0042674C">
      <w:pPr>
        <w:jc w:val="center"/>
        <w:rPr>
          <w:u w:val="single"/>
        </w:rPr>
      </w:pPr>
      <w:r>
        <w:rPr>
          <w:u w:val="single"/>
        </w:rPr>
        <w:t>Using the form</w:t>
      </w:r>
    </w:p>
    <w:p w14:paraId="18534A9A" w14:textId="4678268F" w:rsidR="00197949" w:rsidRDefault="006769F7" w:rsidP="00A8208D">
      <w:pPr>
        <w:jc w:val="center"/>
      </w:pPr>
      <w:r>
        <w:t>Place a score in the ‘</w:t>
      </w:r>
      <w:r w:rsidR="00713750">
        <w:t>Rating’</w:t>
      </w:r>
      <w:r>
        <w:t xml:space="preserve"> </w:t>
      </w:r>
      <w:r w:rsidR="00713750">
        <w:t>column according to a 0-3</w:t>
      </w:r>
      <w:r>
        <w:t xml:space="preserve"> scale for each </w:t>
      </w:r>
      <w:r w:rsidR="00713750">
        <w:t xml:space="preserve">behaviour within each </w:t>
      </w:r>
      <w:r>
        <w:t>delivery style</w:t>
      </w:r>
      <w:r w:rsidR="007B433A">
        <w:t xml:space="preserve"> (details of scaling can be found on the tracking tool below)</w:t>
      </w:r>
      <w:r>
        <w:t>.</w:t>
      </w:r>
      <w:r w:rsidR="00197949">
        <w:t xml:space="preserve"> Use the comments box to expand upon your score</w:t>
      </w:r>
      <w:r w:rsidR="00B50EB5">
        <w:t>s</w:t>
      </w:r>
      <w:r w:rsidR="00197949">
        <w:t xml:space="preserve">, </w:t>
      </w:r>
      <w:r w:rsidR="00465D85">
        <w:t>give</w:t>
      </w:r>
      <w:r w:rsidR="00197949">
        <w:t xml:space="preserve"> a specific example, or provide context.</w:t>
      </w:r>
      <w:r w:rsidR="00A16F67">
        <w:t xml:space="preserve"> </w:t>
      </w:r>
    </w:p>
    <w:p w14:paraId="02212CBA" w14:textId="001D74CC" w:rsidR="00713750" w:rsidRPr="00713750" w:rsidRDefault="006413BF">
      <w:pPr>
        <w:jc w:val="center"/>
        <w:rPr>
          <w:i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F00B9B" wp14:editId="097EE266">
                <wp:simplePos x="0" y="0"/>
                <wp:positionH relativeFrom="column">
                  <wp:posOffset>-28575</wp:posOffset>
                </wp:positionH>
                <wp:positionV relativeFrom="paragraph">
                  <wp:posOffset>259080</wp:posOffset>
                </wp:positionV>
                <wp:extent cx="6775450" cy="318135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3181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FD6DE" id="Rectangle 1" o:spid="_x0000_s1026" style="position:absolute;margin-left:-2.25pt;margin-top:20.4pt;width:533.5pt;height:25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WSowIAAMQFAAAOAAAAZHJzL2Uyb0RvYy54bWysVFFPGzEMfp+0/xDlfVyvtFAqrqgCMU1i&#10;gICJ55BLeiclcZakvXa/fk5yPTrG9jDt5S527M/2F9vnF1utyEY434KpaHk0okQYDnVrVhX99nT9&#10;aUaJD8zUTIERFd0JTy8WHz+cd3YuxtCAqoUjCGL8vLMVbUKw86LwvBGa+SOwwuClBKdZQNGtitqx&#10;DtG1Ksaj0UnRgautAy68R+1VvqSLhC+l4OFOSi8CURXF3EL6uvR9id9icc7mK8ds0/I+DfYPWWjW&#10;Ggw6QF2xwMjatb9B6ZY78CDDEQddgJQtF6kGrKYcvanmsWFWpFqQHG8Hmvz/g+W3m3tH2hrfjhLD&#10;ND7RA5LGzEoJUkZ6OuvnaPVo710veTzGWrfS6fjHKsg2UbobKBXbQDgqT05Pp5MpMs/x7riclcco&#10;IE7x6m6dD58FaBIPFXUYPlHJNjc+ZNO9SYzmQbX1datUEmKfiEvlyIbhCzPOhQnj5K7W+ivUWY+d&#10;MurfGtXYEVk926sxm9RxESnl9ksQZWIoAzFozidqikhMpiKdwk6JaKfMg5DIKBafExmQD3MsU46+&#10;YbXI6ukfc0mAEVli/AG7B3iv/vRsWFJvH11FGoXBeZSj/8158EiRwYTBWbcG3HsAKgyRs/2epExN&#10;ZOkF6h32m4M8iN7y6xZf/Yb5cM8cTh52Cm6TcIcfqaCrKPQnShpwP97TR3scCLylpMNJrqj/vmZO&#10;UKK+GByVs3IyiaOfhMn0dIyCO7x5Obwxa30J2Eo4DphdOkb7oPZH6UA/49JZxqh4xQzH2BXlwe2F&#10;y5A3DK4tLpbLZIbjblm4MY+WR/DIauzqp+0zc7Zv/YBTcwv7qWfzNxOQbaOngeU6gGzTeLzy2vON&#10;qyI1cb/W4i46lJPV6/Jd/AQAAP//AwBQSwMEFAAGAAgAAAAhALzDyqzgAAAACgEAAA8AAABkcnMv&#10;ZG93bnJldi54bWxMj1FLwzAUhd8F/0O4gi+yJavZ3GrTIQNBECZ2/oCsuUuLTVKarKv/3rsnfbzn&#10;HM79TrGdXMdGHGIbvILFXABDXwfTeqvg6/A6WwOLSXuju+BRwQ9G2Ja3N4XOTbj4TxyrZBmV+Jhr&#10;BU1Kfc55rBt0Os5Dj568UxicTnQOlptBX6jcdTwTYsWdbj19aHSPuwbr7+rsFKTNxzg+PO32tno7&#10;PGYuk/Z9kkrd300vz8ASTukvDFd8QoeSmI7h7E1knYKZXFJSgRS04OqLVUbKUcFSLtbAy4L/n1D+&#10;AgAA//8DAFBLAQItABQABgAIAAAAIQC2gziS/gAAAOEBAAATAAAAAAAAAAAAAAAAAAAAAABbQ29u&#10;dGVudF9UeXBlc10ueG1sUEsBAi0AFAAGAAgAAAAhADj9If/WAAAAlAEAAAsAAAAAAAAAAAAAAAAA&#10;LwEAAF9yZWxzLy5yZWxzUEsBAi0AFAAGAAgAAAAhAOLglZKjAgAAxAUAAA4AAAAAAAAAAAAAAAAA&#10;LgIAAGRycy9lMm9Eb2MueG1sUEsBAi0AFAAGAAgAAAAhALzDyqzgAAAACgEAAA8AAAAAAAAAAAAA&#10;AAAA/QQAAGRycy9kb3ducmV2LnhtbFBLBQYAAAAABAAEAPMAAAAKBgAAAAA=&#10;" fillcolor="#fbe4d5 [661]" stroked="f" strokeweight="1pt"/>
            </w:pict>
          </mc:Fallback>
        </mc:AlternateContent>
      </w:r>
    </w:p>
    <w:p w14:paraId="34704792" w14:textId="2025B640" w:rsidR="00143FC6" w:rsidRDefault="00143FC6" w:rsidP="0042674C">
      <w:pPr>
        <w:jc w:val="center"/>
        <w:rPr>
          <w:u w:val="single"/>
        </w:rPr>
      </w:pPr>
      <w:r w:rsidRPr="00143FC6">
        <w:rPr>
          <w:u w:val="single"/>
        </w:rPr>
        <w:t>Notes</w:t>
      </w:r>
    </w:p>
    <w:p w14:paraId="527668A8" w14:textId="10470668" w:rsidR="002E05B7" w:rsidRPr="002E05B7" w:rsidRDefault="00197949" w:rsidP="0042674C">
      <w:pPr>
        <w:jc w:val="center"/>
      </w:pPr>
      <w:r>
        <w:t xml:space="preserve">These </w:t>
      </w:r>
      <w:r w:rsidR="002E05B7" w:rsidRPr="002E05B7">
        <w:t xml:space="preserve">notes aim to provide clarity to </w:t>
      </w:r>
      <w:r w:rsidR="005F6051">
        <w:t>the more technical terms in the form</w:t>
      </w:r>
    </w:p>
    <w:p w14:paraId="2399CCD9" w14:textId="77777777" w:rsidR="007666B2" w:rsidRPr="00B8548A" w:rsidRDefault="00143FC6" w:rsidP="00143FC6">
      <w:pPr>
        <w:jc w:val="both"/>
        <w:rPr>
          <w:sz w:val="20"/>
          <w:szCs w:val="20"/>
        </w:rPr>
      </w:pPr>
      <w:r w:rsidRPr="00B8548A">
        <w:rPr>
          <w:sz w:val="20"/>
          <w:szCs w:val="20"/>
        </w:rPr>
        <w:t>1.</w:t>
      </w:r>
      <w:r w:rsidR="002E05B7" w:rsidRPr="00B8548A">
        <w:rPr>
          <w:sz w:val="20"/>
          <w:szCs w:val="20"/>
        </w:rPr>
        <w:t xml:space="preserve"> Includes use of s</w:t>
      </w:r>
      <w:r w:rsidRPr="00B8548A">
        <w:rPr>
          <w:sz w:val="20"/>
          <w:szCs w:val="20"/>
        </w:rPr>
        <w:t>olution-focused tools such as: Miracle question, scaling questions, exploration of past successes and problem-solving</w:t>
      </w:r>
      <w:r w:rsidR="00D44645" w:rsidRPr="00B8548A">
        <w:rPr>
          <w:sz w:val="20"/>
          <w:szCs w:val="20"/>
        </w:rPr>
        <w:t>.</w:t>
      </w:r>
    </w:p>
    <w:p w14:paraId="5E54762D" w14:textId="77777777" w:rsidR="00143FC6" w:rsidRPr="00B8548A" w:rsidRDefault="00143FC6" w:rsidP="00143FC6">
      <w:pPr>
        <w:jc w:val="both"/>
        <w:rPr>
          <w:sz w:val="20"/>
          <w:szCs w:val="20"/>
        </w:rPr>
      </w:pPr>
      <w:r w:rsidRPr="00B8548A">
        <w:rPr>
          <w:sz w:val="20"/>
          <w:szCs w:val="20"/>
        </w:rPr>
        <w:t>2. Non-directive conversation (Autonomy supportive) means that most of the talking comes from the group members rather than th</w:t>
      </w:r>
      <w:r w:rsidR="000F0374" w:rsidRPr="00B8548A">
        <w:rPr>
          <w:sz w:val="20"/>
          <w:szCs w:val="20"/>
        </w:rPr>
        <w:t>e facilitator and recognises that the group member often has their own answers and solutions.</w:t>
      </w:r>
      <w:r w:rsidRPr="00B8548A">
        <w:rPr>
          <w:sz w:val="20"/>
          <w:szCs w:val="20"/>
        </w:rPr>
        <w:t xml:space="preserve"> In directive conversation (Autonomy thwarting), the facilitator is in control of the conversation and present</w:t>
      </w:r>
      <w:r w:rsidR="000F0374" w:rsidRPr="00B8548A">
        <w:rPr>
          <w:sz w:val="20"/>
          <w:szCs w:val="20"/>
        </w:rPr>
        <w:t>s</w:t>
      </w:r>
      <w:r w:rsidRPr="00B8548A">
        <w:rPr>
          <w:sz w:val="20"/>
          <w:szCs w:val="20"/>
        </w:rPr>
        <w:t xml:space="preserve"> most of the ideas or solutions</w:t>
      </w:r>
      <w:r w:rsidR="000F0374" w:rsidRPr="00B8548A">
        <w:rPr>
          <w:sz w:val="20"/>
          <w:szCs w:val="20"/>
        </w:rPr>
        <w:t>. Examples of directive conversation: “You’re still procrastinating, just sh</w:t>
      </w:r>
      <w:bookmarkStart w:id="0" w:name="_GoBack"/>
      <w:bookmarkEnd w:id="0"/>
      <w:r w:rsidR="000F0374" w:rsidRPr="00B8548A">
        <w:rPr>
          <w:sz w:val="20"/>
          <w:szCs w:val="20"/>
        </w:rPr>
        <w:t>ould just do it”, “If you want to get a job, you need to focus and keep your commitments”. Examples of non-directive conversation: “What would be your preferred option?”, “Could you say a bit more about that?”</w:t>
      </w:r>
    </w:p>
    <w:p w14:paraId="694671EA" w14:textId="77777777" w:rsidR="002110B5" w:rsidRPr="00B8548A" w:rsidRDefault="002110B5" w:rsidP="00143FC6">
      <w:pPr>
        <w:jc w:val="both"/>
        <w:rPr>
          <w:sz w:val="20"/>
          <w:szCs w:val="20"/>
        </w:rPr>
      </w:pPr>
      <w:r w:rsidRPr="00B8548A">
        <w:rPr>
          <w:sz w:val="20"/>
          <w:szCs w:val="20"/>
        </w:rPr>
        <w:t>3. Using the example in the note below, an example of unhelpful reassurance could be “I’m sure you’ll be able to find another job</w:t>
      </w:r>
      <w:r w:rsidR="00F05DD9" w:rsidRPr="00B8548A">
        <w:rPr>
          <w:sz w:val="20"/>
          <w:szCs w:val="20"/>
        </w:rPr>
        <w:t>, it won’t be as bad as you think</w:t>
      </w:r>
      <w:r w:rsidRPr="00B8548A">
        <w:rPr>
          <w:sz w:val="20"/>
          <w:szCs w:val="20"/>
        </w:rPr>
        <w:t>”</w:t>
      </w:r>
      <w:r w:rsidR="00F05DD9" w:rsidRPr="00B8548A">
        <w:rPr>
          <w:sz w:val="20"/>
          <w:szCs w:val="20"/>
        </w:rPr>
        <w:t>.</w:t>
      </w:r>
      <w:r w:rsidR="00B9118A" w:rsidRPr="00B8548A">
        <w:rPr>
          <w:sz w:val="20"/>
          <w:szCs w:val="20"/>
        </w:rPr>
        <w:t xml:space="preserve"> It is better to rely on non-directive conversation </w:t>
      </w:r>
      <w:r w:rsidR="003A5B75" w:rsidRPr="00B8548A">
        <w:rPr>
          <w:sz w:val="20"/>
          <w:szCs w:val="20"/>
        </w:rPr>
        <w:t xml:space="preserve">(see note 2) </w:t>
      </w:r>
      <w:r w:rsidR="00B9118A" w:rsidRPr="00B8548A">
        <w:rPr>
          <w:sz w:val="20"/>
          <w:szCs w:val="20"/>
        </w:rPr>
        <w:t>and reflecting/paraphrasing skills</w:t>
      </w:r>
      <w:r w:rsidR="003A5B75" w:rsidRPr="00B8548A">
        <w:rPr>
          <w:sz w:val="20"/>
          <w:szCs w:val="20"/>
        </w:rPr>
        <w:t>.</w:t>
      </w:r>
      <w:r w:rsidR="00B9118A" w:rsidRPr="00B8548A">
        <w:rPr>
          <w:sz w:val="20"/>
          <w:szCs w:val="20"/>
        </w:rPr>
        <w:t xml:space="preserve"> </w:t>
      </w:r>
    </w:p>
    <w:p w14:paraId="4E8D087B" w14:textId="546F32A2" w:rsidR="00143FC6" w:rsidRPr="002110B5" w:rsidRDefault="002110B5" w:rsidP="002E05B7">
      <w:pPr>
        <w:jc w:val="both"/>
        <w:rPr>
          <w:sz w:val="18"/>
          <w:szCs w:val="18"/>
        </w:rPr>
      </w:pPr>
      <w:r w:rsidRPr="00B8548A">
        <w:rPr>
          <w:sz w:val="20"/>
          <w:szCs w:val="20"/>
        </w:rPr>
        <w:t>4</w:t>
      </w:r>
      <w:r w:rsidR="002E05B7" w:rsidRPr="00B8548A">
        <w:rPr>
          <w:sz w:val="20"/>
          <w:szCs w:val="20"/>
        </w:rPr>
        <w:t xml:space="preserve">. Reflecting involves </w:t>
      </w:r>
      <w:r w:rsidR="005F6051" w:rsidRPr="00B8548A">
        <w:rPr>
          <w:sz w:val="20"/>
          <w:szCs w:val="20"/>
        </w:rPr>
        <w:t xml:space="preserve">mirroring what a person has said back to them (e.g. Participant: “I’m scared about losing my job”, Facilitator: “It’s a scary situation”). </w:t>
      </w:r>
      <w:r w:rsidR="002E05B7" w:rsidRPr="00B8548A">
        <w:rPr>
          <w:sz w:val="20"/>
          <w:szCs w:val="20"/>
        </w:rPr>
        <w:t>Paraphrasing involves using your own words to state what the person has just said. Summarising involves stating the key points of what a person has said to check and/or show understanding.</w:t>
      </w:r>
      <w:r w:rsidR="00143FC6"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52"/>
        <w:gridCol w:w="4165"/>
        <w:gridCol w:w="555"/>
        <w:gridCol w:w="3694"/>
      </w:tblGrid>
      <w:tr w:rsidR="004D2BED" w:rsidRPr="00D64A70" w14:paraId="2195D6AF" w14:textId="77777777" w:rsidTr="004D2BED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BF9C73" w14:textId="4AAAD6E6" w:rsidR="004D2BED" w:rsidRPr="004D2BED" w:rsidRDefault="004D2BED" w:rsidP="004D2BED">
            <w:pPr>
              <w:jc w:val="center"/>
              <w:rPr>
                <w:i/>
                <w:sz w:val="16"/>
                <w:szCs w:val="16"/>
              </w:rPr>
            </w:pPr>
            <w:r w:rsidRPr="004D2BED">
              <w:rPr>
                <w:i/>
                <w:sz w:val="16"/>
                <w:szCs w:val="16"/>
              </w:rPr>
              <w:lastRenderedPageBreak/>
              <w:t>Darker shades: 0 = Didn’t do this at all    1 = Didn’t do this well    2 = Did this somewhat well    3 = Did this very well</w:t>
            </w:r>
          </w:p>
          <w:p w14:paraId="7B02481F" w14:textId="170312EB" w:rsidR="004D2BED" w:rsidRDefault="004D2BED" w:rsidP="004D2BED">
            <w:pPr>
              <w:jc w:val="center"/>
              <w:rPr>
                <w:b/>
                <w:sz w:val="20"/>
                <w:szCs w:val="20"/>
              </w:rPr>
            </w:pPr>
            <w:r w:rsidRPr="004D2BED">
              <w:rPr>
                <w:i/>
                <w:sz w:val="16"/>
                <w:szCs w:val="16"/>
              </w:rPr>
              <w:t>Lighter shades: 0 = Didn’t do this at all    1 = Did this a little    2 = Did this a few times    3 = Did this often</w:t>
            </w:r>
          </w:p>
        </w:tc>
      </w:tr>
      <w:tr w:rsidR="00F44FF0" w:rsidRPr="00D64A70" w14:paraId="4CB32EBA" w14:textId="77777777" w:rsidTr="00D61C57">
        <w:trPr>
          <w:cantSplit/>
        </w:trPr>
        <w:tc>
          <w:tcPr>
            <w:tcW w:w="980" w:type="pct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138B34CC" w14:textId="77777777" w:rsidR="00E2453F" w:rsidRPr="00CA2B68" w:rsidRDefault="00E2453F" w:rsidP="00CE3A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delivery style</w:t>
            </w:r>
          </w:p>
        </w:tc>
        <w:tc>
          <w:tcPr>
            <w:tcW w:w="1990" w:type="pct"/>
            <w:tcBorders>
              <w:top w:val="nil"/>
              <w:bottom w:val="single" w:sz="12" w:space="0" w:color="auto"/>
            </w:tcBorders>
            <w:vAlign w:val="center"/>
          </w:tcPr>
          <w:p w14:paraId="5E752EFA" w14:textId="6A463B7F" w:rsidR="00E2453F" w:rsidRPr="00CA2B68" w:rsidRDefault="00E2453F" w:rsidP="004E5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CA2B68">
              <w:rPr>
                <w:b/>
                <w:sz w:val="20"/>
                <w:szCs w:val="20"/>
              </w:rPr>
              <w:t>ehaviours</w:t>
            </w:r>
          </w:p>
        </w:tc>
        <w:tc>
          <w:tcPr>
            <w:tcW w:w="265" w:type="pct"/>
            <w:tcBorders>
              <w:top w:val="nil"/>
              <w:bottom w:val="single" w:sz="12" w:space="0" w:color="auto"/>
            </w:tcBorders>
            <w:vAlign w:val="center"/>
          </w:tcPr>
          <w:p w14:paraId="509827DA" w14:textId="2097F30E" w:rsidR="00E2453F" w:rsidRPr="00E2453F" w:rsidRDefault="00F44FF0" w:rsidP="009B71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0-3</w:t>
            </w:r>
          </w:p>
        </w:tc>
        <w:tc>
          <w:tcPr>
            <w:tcW w:w="1765" w:type="pct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730CCA20" w14:textId="77777777" w:rsidR="00E2453F" w:rsidRPr="00CA2B68" w:rsidRDefault="00E2453F" w:rsidP="00D64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FB5B1C" w:rsidRPr="00D64A70" w14:paraId="4D983707" w14:textId="77777777" w:rsidTr="00B320A5">
        <w:trPr>
          <w:cantSplit/>
        </w:trPr>
        <w:tc>
          <w:tcPr>
            <w:tcW w:w="980" w:type="pct"/>
            <w:vMerge w:val="restart"/>
            <w:tcBorders>
              <w:top w:val="single" w:sz="12" w:space="0" w:color="auto"/>
              <w:left w:val="nil"/>
            </w:tcBorders>
            <w:shd w:val="clear" w:color="auto" w:fill="5B9BD5" w:themeFill="accent5"/>
            <w:vAlign w:val="center"/>
          </w:tcPr>
          <w:p w14:paraId="6DFE1312" w14:textId="3CE1868B" w:rsidR="00FB5B1C" w:rsidRDefault="00FB5B1C" w:rsidP="007C5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</w:t>
            </w:r>
          </w:p>
          <w:p w14:paraId="11146E37" w14:textId="6D90FB1A" w:rsidR="00FB5B1C" w:rsidRDefault="00FB5B1C" w:rsidP="007C5864">
            <w:pPr>
              <w:jc w:val="center"/>
              <w:rPr>
                <w:b/>
                <w:sz w:val="20"/>
                <w:szCs w:val="20"/>
              </w:rPr>
            </w:pPr>
            <w:r w:rsidRPr="00D64A70">
              <w:rPr>
                <w:b/>
                <w:sz w:val="20"/>
                <w:szCs w:val="20"/>
              </w:rPr>
              <w:t>Competence</w:t>
            </w:r>
          </w:p>
          <w:p w14:paraId="57D4E2E2" w14:textId="77777777" w:rsidR="00FB5B1C" w:rsidRPr="00D64A70" w:rsidRDefault="00FB5B1C" w:rsidP="007C5864">
            <w:pPr>
              <w:jc w:val="center"/>
              <w:rPr>
                <w:b/>
                <w:sz w:val="20"/>
                <w:szCs w:val="20"/>
              </w:rPr>
            </w:pPr>
            <w:r w:rsidRPr="00D64A70">
              <w:rPr>
                <w:sz w:val="20"/>
                <w:szCs w:val="20"/>
              </w:rPr>
              <w:t>(AKA effectiveness, self-efficacy, mastery)</w:t>
            </w:r>
          </w:p>
        </w:tc>
        <w:tc>
          <w:tcPr>
            <w:tcW w:w="1990" w:type="pct"/>
            <w:tcBorders>
              <w:top w:val="single" w:sz="12" w:space="0" w:color="auto"/>
            </w:tcBorders>
            <w:shd w:val="clear" w:color="auto" w:fill="5B9BD5" w:themeFill="accent5"/>
            <w:vAlign w:val="center"/>
          </w:tcPr>
          <w:p w14:paraId="1D10ED11" w14:textId="0C727A19" w:rsidR="00FB5B1C" w:rsidRPr="00D64A70" w:rsidRDefault="004D2BED" w:rsidP="004D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Acknowledged contributions &amp; p</w:t>
            </w:r>
            <w:r w:rsidR="00FB5B1C" w:rsidRPr="00D64A70">
              <w:rPr>
                <w:sz w:val="20"/>
                <w:szCs w:val="20"/>
              </w:rPr>
              <w:t>raise</w:t>
            </w:r>
            <w:r>
              <w:rPr>
                <w:sz w:val="20"/>
                <w:szCs w:val="20"/>
              </w:rPr>
              <w:t>d</w:t>
            </w:r>
            <w:r w:rsidR="00FB5B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specific successes</w:t>
            </w:r>
          </w:p>
        </w:tc>
        <w:tc>
          <w:tcPr>
            <w:tcW w:w="26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636D68" w14:textId="77777777" w:rsidR="00FB5B1C" w:rsidRPr="00D64A70" w:rsidRDefault="00FB5B1C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A3365B9" w14:textId="77777777" w:rsidR="00FB5B1C" w:rsidRDefault="00FB5B1C">
            <w:pPr>
              <w:rPr>
                <w:sz w:val="20"/>
                <w:szCs w:val="20"/>
              </w:rPr>
            </w:pPr>
          </w:p>
          <w:p w14:paraId="10D22FAB" w14:textId="77777777" w:rsidR="00FB5B1C" w:rsidRDefault="00FB5B1C">
            <w:pPr>
              <w:rPr>
                <w:sz w:val="20"/>
                <w:szCs w:val="20"/>
              </w:rPr>
            </w:pPr>
          </w:p>
          <w:p w14:paraId="6A7B7535" w14:textId="77777777" w:rsidR="00FB5B1C" w:rsidRDefault="00FB5B1C">
            <w:pPr>
              <w:rPr>
                <w:sz w:val="20"/>
                <w:szCs w:val="20"/>
              </w:rPr>
            </w:pPr>
          </w:p>
          <w:p w14:paraId="1D4C540A" w14:textId="77777777" w:rsidR="00FB5B1C" w:rsidRDefault="00FB5B1C">
            <w:pPr>
              <w:rPr>
                <w:sz w:val="20"/>
                <w:szCs w:val="20"/>
              </w:rPr>
            </w:pPr>
          </w:p>
          <w:p w14:paraId="1440B8AF" w14:textId="77777777" w:rsidR="00FB5B1C" w:rsidRDefault="00FB5B1C">
            <w:pPr>
              <w:rPr>
                <w:sz w:val="20"/>
                <w:szCs w:val="20"/>
              </w:rPr>
            </w:pPr>
          </w:p>
          <w:p w14:paraId="11F9DC22" w14:textId="77777777" w:rsidR="00FB5B1C" w:rsidRDefault="00FB5B1C">
            <w:pPr>
              <w:rPr>
                <w:sz w:val="20"/>
                <w:szCs w:val="20"/>
              </w:rPr>
            </w:pPr>
          </w:p>
          <w:p w14:paraId="397EAD90" w14:textId="77777777" w:rsidR="00FB5B1C" w:rsidRDefault="00FB5B1C">
            <w:pPr>
              <w:rPr>
                <w:sz w:val="20"/>
                <w:szCs w:val="20"/>
              </w:rPr>
            </w:pPr>
          </w:p>
          <w:p w14:paraId="4BD54368" w14:textId="77777777" w:rsidR="00FB5B1C" w:rsidRDefault="00FB5B1C">
            <w:pPr>
              <w:rPr>
                <w:sz w:val="20"/>
                <w:szCs w:val="20"/>
              </w:rPr>
            </w:pPr>
          </w:p>
          <w:p w14:paraId="4F87BB4E" w14:textId="77777777" w:rsidR="00FB5B1C" w:rsidRDefault="00FB5B1C">
            <w:pPr>
              <w:rPr>
                <w:sz w:val="20"/>
                <w:szCs w:val="20"/>
              </w:rPr>
            </w:pPr>
          </w:p>
          <w:p w14:paraId="0B1206B6" w14:textId="77777777" w:rsidR="00FB5B1C" w:rsidRPr="00D64A70" w:rsidRDefault="00FB5B1C">
            <w:pPr>
              <w:rPr>
                <w:sz w:val="20"/>
                <w:szCs w:val="20"/>
              </w:rPr>
            </w:pPr>
          </w:p>
        </w:tc>
      </w:tr>
      <w:tr w:rsidR="00FB5B1C" w:rsidRPr="00D64A70" w14:paraId="4633324B" w14:textId="77777777" w:rsidTr="00B320A5">
        <w:trPr>
          <w:cantSplit/>
        </w:trPr>
        <w:tc>
          <w:tcPr>
            <w:tcW w:w="980" w:type="pct"/>
            <w:vMerge/>
            <w:tcBorders>
              <w:left w:val="nil"/>
            </w:tcBorders>
            <w:shd w:val="clear" w:color="auto" w:fill="5B9BD5" w:themeFill="accent5"/>
            <w:vAlign w:val="center"/>
          </w:tcPr>
          <w:p w14:paraId="36407B09" w14:textId="77777777" w:rsidR="00FB5B1C" w:rsidRPr="00D64A70" w:rsidRDefault="00FB5B1C" w:rsidP="007C5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pct"/>
            <w:shd w:val="clear" w:color="auto" w:fill="5B9BD5" w:themeFill="accent5"/>
            <w:vAlign w:val="center"/>
          </w:tcPr>
          <w:p w14:paraId="62BCD55E" w14:textId="4307F329" w:rsidR="00FB5B1C" w:rsidRPr="00D64A70" w:rsidRDefault="00FB5B1C" w:rsidP="00274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Focused</w:t>
            </w:r>
            <w:r w:rsidRPr="00D64A70">
              <w:rPr>
                <w:sz w:val="20"/>
                <w:szCs w:val="20"/>
              </w:rPr>
              <w:t xml:space="preserve"> on solutions</w:t>
            </w:r>
            <w:r w:rsidRPr="00143FC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vAlign w:val="center"/>
          </w:tcPr>
          <w:p w14:paraId="015273D5" w14:textId="77777777" w:rsidR="00FB5B1C" w:rsidRPr="00D64A70" w:rsidRDefault="00FB5B1C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right w:val="nil"/>
            </w:tcBorders>
          </w:tcPr>
          <w:p w14:paraId="50EA43AD" w14:textId="77777777" w:rsidR="00FB5B1C" w:rsidRPr="00D64A70" w:rsidRDefault="00FB5B1C">
            <w:pPr>
              <w:rPr>
                <w:sz w:val="20"/>
                <w:szCs w:val="20"/>
              </w:rPr>
            </w:pPr>
          </w:p>
        </w:tc>
      </w:tr>
      <w:tr w:rsidR="00FB5B1C" w:rsidRPr="00D64A70" w14:paraId="72AA58E8" w14:textId="77777777" w:rsidTr="00B320A5">
        <w:trPr>
          <w:cantSplit/>
        </w:trPr>
        <w:tc>
          <w:tcPr>
            <w:tcW w:w="980" w:type="pct"/>
            <w:vMerge/>
            <w:tcBorders>
              <w:left w:val="nil"/>
            </w:tcBorders>
            <w:shd w:val="clear" w:color="auto" w:fill="5B9BD5" w:themeFill="accent5"/>
            <w:vAlign w:val="center"/>
          </w:tcPr>
          <w:p w14:paraId="351D370C" w14:textId="77777777" w:rsidR="00FB5B1C" w:rsidRPr="00D64A70" w:rsidRDefault="00FB5B1C" w:rsidP="007C5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pct"/>
            <w:shd w:val="clear" w:color="auto" w:fill="5B9BD5" w:themeFill="accent5"/>
            <w:vAlign w:val="center"/>
          </w:tcPr>
          <w:p w14:paraId="3CD58BFF" w14:textId="163EA80A" w:rsidR="00FB5B1C" w:rsidRPr="00D64A70" w:rsidRDefault="00FB5B1C" w:rsidP="00274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Focused</w:t>
            </w:r>
            <w:r w:rsidRPr="00D64A70">
              <w:rPr>
                <w:sz w:val="20"/>
                <w:szCs w:val="20"/>
              </w:rPr>
              <w:t xml:space="preserve"> on </w:t>
            </w:r>
            <w:r>
              <w:rPr>
                <w:sz w:val="20"/>
                <w:szCs w:val="20"/>
              </w:rPr>
              <w:t xml:space="preserve">mental skills and </w:t>
            </w:r>
            <w:r w:rsidRPr="00D64A70">
              <w:rPr>
                <w:sz w:val="20"/>
                <w:szCs w:val="20"/>
              </w:rPr>
              <w:t>strengths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vAlign w:val="center"/>
          </w:tcPr>
          <w:p w14:paraId="676877CC" w14:textId="77777777" w:rsidR="00FB5B1C" w:rsidRPr="00D64A70" w:rsidRDefault="00FB5B1C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right w:val="nil"/>
            </w:tcBorders>
          </w:tcPr>
          <w:p w14:paraId="07F59038" w14:textId="77777777" w:rsidR="00FB5B1C" w:rsidRPr="00D64A70" w:rsidRDefault="00FB5B1C">
            <w:pPr>
              <w:rPr>
                <w:sz w:val="20"/>
                <w:szCs w:val="20"/>
              </w:rPr>
            </w:pPr>
          </w:p>
        </w:tc>
      </w:tr>
      <w:tr w:rsidR="00FB5B1C" w:rsidRPr="00D64A70" w14:paraId="77DDBCAE" w14:textId="77777777" w:rsidTr="00B320A5">
        <w:trPr>
          <w:cantSplit/>
        </w:trPr>
        <w:tc>
          <w:tcPr>
            <w:tcW w:w="980" w:type="pct"/>
            <w:vMerge/>
            <w:tcBorders>
              <w:left w:val="nil"/>
            </w:tcBorders>
            <w:shd w:val="clear" w:color="auto" w:fill="5B9BD5" w:themeFill="accent5"/>
            <w:vAlign w:val="center"/>
          </w:tcPr>
          <w:p w14:paraId="0C21AEB3" w14:textId="77777777" w:rsidR="00FB5B1C" w:rsidRPr="00D64A70" w:rsidRDefault="00FB5B1C" w:rsidP="007C5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pct"/>
            <w:shd w:val="clear" w:color="auto" w:fill="5B9BD5" w:themeFill="accent5"/>
            <w:vAlign w:val="center"/>
          </w:tcPr>
          <w:p w14:paraId="0337CA98" w14:textId="7672BABD" w:rsidR="00FB5B1C" w:rsidRPr="00D64A70" w:rsidRDefault="00FB5B1C" w:rsidP="00274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 a p</w:t>
            </w:r>
            <w:r w:rsidRPr="00D64A70">
              <w:rPr>
                <w:sz w:val="20"/>
                <w:szCs w:val="20"/>
              </w:rPr>
              <w:t>ositive and energetic approach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vAlign w:val="center"/>
          </w:tcPr>
          <w:p w14:paraId="0E63DA3A" w14:textId="77777777" w:rsidR="00FB5B1C" w:rsidRPr="00D64A70" w:rsidRDefault="00FB5B1C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right w:val="nil"/>
            </w:tcBorders>
          </w:tcPr>
          <w:p w14:paraId="47E6AF3E" w14:textId="77777777" w:rsidR="00FB5B1C" w:rsidRPr="00D64A70" w:rsidRDefault="00FB5B1C">
            <w:pPr>
              <w:rPr>
                <w:sz w:val="20"/>
                <w:szCs w:val="20"/>
              </w:rPr>
            </w:pPr>
          </w:p>
        </w:tc>
      </w:tr>
      <w:tr w:rsidR="00FB5B1C" w:rsidRPr="00D64A70" w14:paraId="29D3A6CE" w14:textId="77777777" w:rsidTr="00B320A5">
        <w:trPr>
          <w:cantSplit/>
        </w:trPr>
        <w:tc>
          <w:tcPr>
            <w:tcW w:w="980" w:type="pct"/>
            <w:vMerge/>
            <w:tcBorders>
              <w:left w:val="nil"/>
              <w:bottom w:val="single" w:sz="12" w:space="0" w:color="auto"/>
            </w:tcBorders>
            <w:shd w:val="clear" w:color="auto" w:fill="5B9BD5" w:themeFill="accent5"/>
            <w:vAlign w:val="center"/>
          </w:tcPr>
          <w:p w14:paraId="5515D379" w14:textId="77777777" w:rsidR="00FB5B1C" w:rsidRPr="00D64A70" w:rsidRDefault="00FB5B1C" w:rsidP="007C5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pct"/>
            <w:tcBorders>
              <w:bottom w:val="single" w:sz="12" w:space="0" w:color="auto"/>
            </w:tcBorders>
            <w:shd w:val="clear" w:color="auto" w:fill="5B9BD5" w:themeFill="accent5"/>
            <w:vAlign w:val="center"/>
          </w:tcPr>
          <w:p w14:paraId="415EB381" w14:textId="1EC2C010" w:rsidR="00FB5B1C" w:rsidRDefault="00FB5B1C" w:rsidP="00274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Provided </w:t>
            </w:r>
            <w:r w:rsidR="004D2BED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sense of purpose to session</w:t>
            </w:r>
          </w:p>
        </w:tc>
        <w:tc>
          <w:tcPr>
            <w:tcW w:w="26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1940F0" w14:textId="77777777" w:rsidR="00FB5B1C" w:rsidRPr="00D64A70" w:rsidRDefault="00FB5B1C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right w:val="nil"/>
            </w:tcBorders>
          </w:tcPr>
          <w:p w14:paraId="08DD38AB" w14:textId="77777777" w:rsidR="00FB5B1C" w:rsidRPr="00D64A70" w:rsidRDefault="00FB5B1C">
            <w:pPr>
              <w:rPr>
                <w:sz w:val="20"/>
                <w:szCs w:val="20"/>
              </w:rPr>
            </w:pPr>
          </w:p>
        </w:tc>
      </w:tr>
      <w:tr w:rsidR="00FB5B1C" w:rsidRPr="00D64A70" w14:paraId="2261E996" w14:textId="77777777" w:rsidTr="00B320A5">
        <w:trPr>
          <w:cantSplit/>
        </w:trPr>
        <w:tc>
          <w:tcPr>
            <w:tcW w:w="980" w:type="pct"/>
            <w:vMerge w:val="restart"/>
            <w:tcBorders>
              <w:top w:val="single" w:sz="12" w:space="0" w:color="auto"/>
              <w:left w:val="nil"/>
            </w:tcBorders>
            <w:shd w:val="clear" w:color="auto" w:fill="BDD6EE" w:themeFill="accent5" w:themeFillTint="66"/>
            <w:vAlign w:val="center"/>
          </w:tcPr>
          <w:p w14:paraId="4C9696AF" w14:textId="5EAC2354" w:rsidR="00FB5B1C" w:rsidRPr="00D64A70" w:rsidRDefault="00FB5B1C" w:rsidP="00FB5B1C">
            <w:pPr>
              <w:jc w:val="center"/>
              <w:rPr>
                <w:sz w:val="20"/>
                <w:szCs w:val="20"/>
              </w:rPr>
            </w:pPr>
            <w:r w:rsidRPr="00D64A70">
              <w:rPr>
                <w:sz w:val="20"/>
                <w:szCs w:val="20"/>
              </w:rPr>
              <w:t>Competence thwarting</w:t>
            </w:r>
          </w:p>
        </w:tc>
        <w:tc>
          <w:tcPr>
            <w:tcW w:w="1990" w:type="pct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481F91B6" w14:textId="07D228A6" w:rsidR="00FB5B1C" w:rsidRPr="00D64A70" w:rsidRDefault="00FB5B1C" w:rsidP="00274DA8">
            <w:pPr>
              <w:rPr>
                <w:sz w:val="20"/>
                <w:szCs w:val="20"/>
              </w:rPr>
            </w:pPr>
            <w:r w:rsidRPr="00D64A70">
              <w:rPr>
                <w:sz w:val="20"/>
                <w:szCs w:val="20"/>
              </w:rPr>
              <w:t>Focuse</w:t>
            </w:r>
            <w:r>
              <w:rPr>
                <w:sz w:val="20"/>
                <w:szCs w:val="20"/>
              </w:rPr>
              <w:t>d</w:t>
            </w:r>
            <w:r w:rsidRPr="00D64A70">
              <w:rPr>
                <w:sz w:val="20"/>
                <w:szCs w:val="20"/>
              </w:rPr>
              <w:t xml:space="preserve"> on the past</w:t>
            </w:r>
          </w:p>
        </w:tc>
        <w:tc>
          <w:tcPr>
            <w:tcW w:w="26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25E0A9" w14:textId="77777777" w:rsidR="00FB5B1C" w:rsidRPr="00D64A70" w:rsidRDefault="00FB5B1C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right w:val="nil"/>
            </w:tcBorders>
          </w:tcPr>
          <w:p w14:paraId="47F5238E" w14:textId="77777777" w:rsidR="00FB5B1C" w:rsidRPr="00D64A70" w:rsidRDefault="00FB5B1C">
            <w:pPr>
              <w:rPr>
                <w:sz w:val="20"/>
                <w:szCs w:val="20"/>
              </w:rPr>
            </w:pPr>
          </w:p>
        </w:tc>
      </w:tr>
      <w:tr w:rsidR="00FB5B1C" w:rsidRPr="00D64A70" w14:paraId="6D6A9E55" w14:textId="77777777" w:rsidTr="00D61C57">
        <w:trPr>
          <w:cantSplit/>
        </w:trPr>
        <w:tc>
          <w:tcPr>
            <w:tcW w:w="980" w:type="pct"/>
            <w:vMerge/>
            <w:tcBorders>
              <w:left w:val="nil"/>
            </w:tcBorders>
            <w:shd w:val="clear" w:color="auto" w:fill="BDD6EE" w:themeFill="accent5" w:themeFillTint="66"/>
            <w:vAlign w:val="center"/>
          </w:tcPr>
          <w:p w14:paraId="214AE1A8" w14:textId="77777777" w:rsidR="00FB5B1C" w:rsidRPr="00D64A70" w:rsidRDefault="00FB5B1C" w:rsidP="007C5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pct"/>
            <w:shd w:val="clear" w:color="auto" w:fill="BDD6EE" w:themeFill="accent5" w:themeFillTint="66"/>
            <w:vAlign w:val="center"/>
          </w:tcPr>
          <w:p w14:paraId="50BFAC6B" w14:textId="313AA1AA" w:rsidR="00FB5B1C" w:rsidRPr="00D64A70" w:rsidRDefault="00FB5B1C" w:rsidP="00274DA8">
            <w:pPr>
              <w:rPr>
                <w:sz w:val="20"/>
                <w:szCs w:val="20"/>
              </w:rPr>
            </w:pPr>
            <w:r w:rsidRPr="00D64A70">
              <w:rPr>
                <w:sz w:val="20"/>
                <w:szCs w:val="20"/>
              </w:rPr>
              <w:t>Focuse</w:t>
            </w:r>
            <w:r>
              <w:rPr>
                <w:sz w:val="20"/>
                <w:szCs w:val="20"/>
              </w:rPr>
              <w:t>d</w:t>
            </w:r>
            <w:r w:rsidRPr="00D64A70">
              <w:rPr>
                <w:sz w:val="20"/>
                <w:szCs w:val="20"/>
              </w:rPr>
              <w:t xml:space="preserve"> on problems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vAlign w:val="center"/>
          </w:tcPr>
          <w:p w14:paraId="64465C29" w14:textId="77777777" w:rsidR="00FB5B1C" w:rsidRPr="00D64A70" w:rsidRDefault="00FB5B1C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right w:val="nil"/>
            </w:tcBorders>
          </w:tcPr>
          <w:p w14:paraId="1771377E" w14:textId="77777777" w:rsidR="00FB5B1C" w:rsidRPr="00D64A70" w:rsidRDefault="00FB5B1C">
            <w:pPr>
              <w:rPr>
                <w:sz w:val="20"/>
                <w:szCs w:val="20"/>
              </w:rPr>
            </w:pPr>
          </w:p>
        </w:tc>
      </w:tr>
      <w:tr w:rsidR="00FB5B1C" w:rsidRPr="00D64A70" w14:paraId="522DEA45" w14:textId="77777777" w:rsidTr="00D61C57">
        <w:trPr>
          <w:cantSplit/>
        </w:trPr>
        <w:tc>
          <w:tcPr>
            <w:tcW w:w="980" w:type="pct"/>
            <w:vMerge/>
            <w:tcBorders>
              <w:left w:val="nil"/>
            </w:tcBorders>
            <w:shd w:val="clear" w:color="auto" w:fill="BDD6EE" w:themeFill="accent5" w:themeFillTint="66"/>
            <w:vAlign w:val="center"/>
          </w:tcPr>
          <w:p w14:paraId="2E49209C" w14:textId="77777777" w:rsidR="00FB5B1C" w:rsidRPr="00D64A70" w:rsidRDefault="00FB5B1C" w:rsidP="007C5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pct"/>
            <w:shd w:val="clear" w:color="auto" w:fill="BDD6EE" w:themeFill="accent5" w:themeFillTint="66"/>
            <w:vAlign w:val="center"/>
          </w:tcPr>
          <w:p w14:paraId="4674D2B8" w14:textId="336D5B9D" w:rsidR="00FB5B1C" w:rsidRPr="00D64A70" w:rsidRDefault="00FB5B1C" w:rsidP="00274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Punished </w:t>
            </w:r>
            <w:r w:rsidRPr="00D64A70">
              <w:rPr>
                <w:sz w:val="20"/>
                <w:szCs w:val="20"/>
              </w:rPr>
              <w:t>mistake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vAlign w:val="center"/>
          </w:tcPr>
          <w:p w14:paraId="0AC4B2B7" w14:textId="77777777" w:rsidR="00FB5B1C" w:rsidRPr="00D64A70" w:rsidRDefault="00FB5B1C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right w:val="nil"/>
            </w:tcBorders>
          </w:tcPr>
          <w:p w14:paraId="68244312" w14:textId="77777777" w:rsidR="00FB5B1C" w:rsidRPr="00D64A70" w:rsidRDefault="00FB5B1C">
            <w:pPr>
              <w:rPr>
                <w:sz w:val="20"/>
                <w:szCs w:val="20"/>
              </w:rPr>
            </w:pPr>
          </w:p>
        </w:tc>
      </w:tr>
      <w:tr w:rsidR="00FB5B1C" w:rsidRPr="00D64A70" w14:paraId="23E9FACD" w14:textId="77777777" w:rsidTr="00D61C57">
        <w:trPr>
          <w:cantSplit/>
        </w:trPr>
        <w:tc>
          <w:tcPr>
            <w:tcW w:w="980" w:type="pct"/>
            <w:vMerge/>
            <w:tcBorders>
              <w:left w:val="nil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46814603" w14:textId="77777777" w:rsidR="00FB5B1C" w:rsidRPr="00D64A70" w:rsidRDefault="00FB5B1C" w:rsidP="007C5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pct"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6867BEF9" w14:textId="5EBC610A" w:rsidR="00FB5B1C" w:rsidRPr="00D64A70" w:rsidRDefault="00FB5B1C" w:rsidP="00274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</w:t>
            </w:r>
            <w:r w:rsidRPr="00D64A70">
              <w:rPr>
                <w:sz w:val="20"/>
                <w:szCs w:val="20"/>
              </w:rPr>
              <w:t xml:space="preserve"> fun of someone</w:t>
            </w:r>
          </w:p>
        </w:tc>
        <w:tc>
          <w:tcPr>
            <w:tcW w:w="26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164726" w14:textId="77777777" w:rsidR="00FB5B1C" w:rsidRPr="00D64A70" w:rsidRDefault="00FB5B1C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680BD46" w14:textId="77777777" w:rsidR="00FB5B1C" w:rsidRPr="00D64A70" w:rsidRDefault="00FB5B1C">
            <w:pPr>
              <w:rPr>
                <w:sz w:val="20"/>
                <w:szCs w:val="20"/>
              </w:rPr>
            </w:pPr>
          </w:p>
        </w:tc>
      </w:tr>
      <w:tr w:rsidR="00A64BEB" w:rsidRPr="00D64A70" w14:paraId="73AF7245" w14:textId="77777777" w:rsidTr="00D61C57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C05CA8" w14:textId="77777777" w:rsidR="00A64BEB" w:rsidRPr="004D2BED" w:rsidRDefault="00A64BEB" w:rsidP="00274DA8">
            <w:pPr>
              <w:rPr>
                <w:sz w:val="8"/>
                <w:szCs w:val="8"/>
              </w:rPr>
            </w:pPr>
          </w:p>
        </w:tc>
      </w:tr>
      <w:tr w:rsidR="00FB5B1C" w:rsidRPr="00D64A70" w14:paraId="01931FAB" w14:textId="77777777" w:rsidTr="00D61C57">
        <w:trPr>
          <w:cantSplit/>
        </w:trPr>
        <w:tc>
          <w:tcPr>
            <w:tcW w:w="980" w:type="pct"/>
            <w:vMerge w:val="restart"/>
            <w:tcBorders>
              <w:top w:val="single" w:sz="12" w:space="0" w:color="auto"/>
              <w:left w:val="nil"/>
            </w:tcBorders>
            <w:shd w:val="clear" w:color="auto" w:fill="ED7D31" w:themeFill="accent2"/>
            <w:vAlign w:val="center"/>
          </w:tcPr>
          <w:p w14:paraId="3BF0CF03" w14:textId="27835E25" w:rsidR="00FB5B1C" w:rsidRDefault="00FB5B1C" w:rsidP="007C5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</w:t>
            </w:r>
          </w:p>
          <w:p w14:paraId="5E114625" w14:textId="32F3542B" w:rsidR="00FB5B1C" w:rsidRDefault="00FB5B1C" w:rsidP="007C5864">
            <w:pPr>
              <w:jc w:val="center"/>
              <w:rPr>
                <w:b/>
                <w:sz w:val="20"/>
                <w:szCs w:val="20"/>
              </w:rPr>
            </w:pPr>
            <w:r w:rsidRPr="00D64A70">
              <w:rPr>
                <w:b/>
                <w:sz w:val="20"/>
                <w:szCs w:val="20"/>
              </w:rPr>
              <w:t>Autonomy</w:t>
            </w:r>
          </w:p>
          <w:p w14:paraId="57BCE018" w14:textId="77777777" w:rsidR="00FB5B1C" w:rsidRPr="00D64A70" w:rsidRDefault="00FB5B1C" w:rsidP="007C5864">
            <w:pPr>
              <w:jc w:val="center"/>
              <w:rPr>
                <w:b/>
                <w:sz w:val="20"/>
                <w:szCs w:val="20"/>
              </w:rPr>
            </w:pPr>
            <w:r w:rsidRPr="00D64A70">
              <w:rPr>
                <w:sz w:val="20"/>
                <w:szCs w:val="20"/>
              </w:rPr>
              <w:t>(AKA independence, self-management)</w:t>
            </w:r>
          </w:p>
        </w:tc>
        <w:tc>
          <w:tcPr>
            <w:tcW w:w="1990" w:type="pct"/>
            <w:tcBorders>
              <w:top w:val="single" w:sz="12" w:space="0" w:color="auto"/>
            </w:tcBorders>
            <w:shd w:val="clear" w:color="auto" w:fill="ED7D31" w:themeFill="accent2"/>
            <w:vAlign w:val="center"/>
          </w:tcPr>
          <w:p w14:paraId="03EDCCB8" w14:textId="4B2C8F08" w:rsidR="00FB5B1C" w:rsidRPr="00143FC6" w:rsidRDefault="00FB5B1C" w:rsidP="00274DA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Utilised n</w:t>
            </w:r>
            <w:r w:rsidRPr="00D64A70">
              <w:rPr>
                <w:sz w:val="20"/>
                <w:szCs w:val="20"/>
              </w:rPr>
              <w:t>on-directive conversation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D353B5" w14:textId="77777777" w:rsidR="00FB5B1C" w:rsidRPr="00D64A70" w:rsidRDefault="00FB5B1C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4EEA093" w14:textId="77777777" w:rsidR="00FB5B1C" w:rsidRPr="00D64A70" w:rsidRDefault="00FB5B1C">
            <w:pPr>
              <w:rPr>
                <w:sz w:val="20"/>
                <w:szCs w:val="20"/>
              </w:rPr>
            </w:pPr>
          </w:p>
        </w:tc>
      </w:tr>
      <w:tr w:rsidR="00FB5B1C" w:rsidRPr="00D64A70" w14:paraId="0A14373E" w14:textId="77777777" w:rsidTr="00D61C57">
        <w:trPr>
          <w:cantSplit/>
        </w:trPr>
        <w:tc>
          <w:tcPr>
            <w:tcW w:w="980" w:type="pct"/>
            <w:vMerge/>
            <w:tcBorders>
              <w:left w:val="nil"/>
            </w:tcBorders>
            <w:shd w:val="clear" w:color="auto" w:fill="ED7D31" w:themeFill="accent2"/>
            <w:vAlign w:val="center"/>
          </w:tcPr>
          <w:p w14:paraId="043284C5" w14:textId="77777777" w:rsidR="00FB5B1C" w:rsidRPr="00D64A70" w:rsidRDefault="00FB5B1C" w:rsidP="007C5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pct"/>
            <w:shd w:val="clear" w:color="auto" w:fill="ED7D31" w:themeFill="accent2"/>
            <w:vAlign w:val="center"/>
          </w:tcPr>
          <w:p w14:paraId="211C1C09" w14:textId="0C942A3D" w:rsidR="00FB5B1C" w:rsidRPr="00D64A70" w:rsidRDefault="00FB5B1C" w:rsidP="00274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Asked questions and explored</w:t>
            </w:r>
            <w:r w:rsidRPr="00D64A70">
              <w:rPr>
                <w:sz w:val="20"/>
                <w:szCs w:val="20"/>
              </w:rPr>
              <w:t xml:space="preserve"> viewpoints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vAlign w:val="center"/>
          </w:tcPr>
          <w:p w14:paraId="4E6C5985" w14:textId="77777777" w:rsidR="00FB5B1C" w:rsidRPr="00D64A70" w:rsidRDefault="00FB5B1C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right w:val="nil"/>
            </w:tcBorders>
          </w:tcPr>
          <w:p w14:paraId="4EA4245F" w14:textId="77777777" w:rsidR="00FB5B1C" w:rsidRPr="00D64A70" w:rsidRDefault="00FB5B1C">
            <w:pPr>
              <w:rPr>
                <w:sz w:val="20"/>
                <w:szCs w:val="20"/>
              </w:rPr>
            </w:pPr>
          </w:p>
        </w:tc>
      </w:tr>
      <w:tr w:rsidR="00FB5B1C" w:rsidRPr="00D64A70" w14:paraId="74E76599" w14:textId="77777777" w:rsidTr="00D61C57">
        <w:trPr>
          <w:cantSplit/>
        </w:trPr>
        <w:tc>
          <w:tcPr>
            <w:tcW w:w="980" w:type="pct"/>
            <w:vMerge/>
            <w:tcBorders>
              <w:left w:val="nil"/>
            </w:tcBorders>
            <w:shd w:val="clear" w:color="auto" w:fill="ED7D31" w:themeFill="accent2"/>
            <w:vAlign w:val="center"/>
          </w:tcPr>
          <w:p w14:paraId="4497FA20" w14:textId="77777777" w:rsidR="00FB5B1C" w:rsidRPr="00D64A70" w:rsidRDefault="00FB5B1C" w:rsidP="007C5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pct"/>
            <w:shd w:val="clear" w:color="auto" w:fill="ED7D31" w:themeFill="accent2"/>
            <w:vAlign w:val="center"/>
          </w:tcPr>
          <w:p w14:paraId="156364BC" w14:textId="07AD53A0" w:rsidR="00FB5B1C" w:rsidRPr="00D64A70" w:rsidRDefault="00FB5B1C" w:rsidP="00274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Provided</w:t>
            </w:r>
            <w:r w:rsidRPr="00D64A70">
              <w:rPr>
                <w:sz w:val="20"/>
                <w:szCs w:val="20"/>
              </w:rPr>
              <w:t xml:space="preserve"> reasons for requests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vAlign w:val="center"/>
          </w:tcPr>
          <w:p w14:paraId="211C423C" w14:textId="77777777" w:rsidR="00FB5B1C" w:rsidRPr="00D64A70" w:rsidRDefault="00FB5B1C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right w:val="nil"/>
            </w:tcBorders>
          </w:tcPr>
          <w:p w14:paraId="4902363C" w14:textId="77777777" w:rsidR="00FB5B1C" w:rsidRPr="00D64A70" w:rsidRDefault="00FB5B1C">
            <w:pPr>
              <w:rPr>
                <w:sz w:val="20"/>
                <w:szCs w:val="20"/>
              </w:rPr>
            </w:pPr>
          </w:p>
        </w:tc>
      </w:tr>
      <w:tr w:rsidR="00FB5B1C" w:rsidRPr="00D64A70" w14:paraId="47A4A463" w14:textId="77777777" w:rsidTr="00D61C57">
        <w:trPr>
          <w:cantSplit/>
        </w:trPr>
        <w:tc>
          <w:tcPr>
            <w:tcW w:w="980" w:type="pct"/>
            <w:vMerge/>
            <w:tcBorders>
              <w:left w:val="nil"/>
            </w:tcBorders>
            <w:shd w:val="clear" w:color="auto" w:fill="ED7D31" w:themeFill="accent2"/>
            <w:vAlign w:val="center"/>
          </w:tcPr>
          <w:p w14:paraId="6C319B8F" w14:textId="77777777" w:rsidR="00FB5B1C" w:rsidRPr="00D64A70" w:rsidRDefault="00FB5B1C" w:rsidP="007C5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pct"/>
            <w:shd w:val="clear" w:color="auto" w:fill="ED7D31" w:themeFill="accent2"/>
            <w:vAlign w:val="center"/>
          </w:tcPr>
          <w:p w14:paraId="4629BC41" w14:textId="553F7592" w:rsidR="00FB5B1C" w:rsidRPr="00D64A70" w:rsidRDefault="00FB5B1C" w:rsidP="00274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Acknowledged</w:t>
            </w:r>
            <w:r w:rsidRPr="00D64A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showed acceptance of </w:t>
            </w:r>
            <w:r w:rsidRPr="00D64A70">
              <w:rPr>
                <w:sz w:val="20"/>
                <w:szCs w:val="20"/>
              </w:rPr>
              <w:t>people’s perspectives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vAlign w:val="center"/>
          </w:tcPr>
          <w:p w14:paraId="4A27D477" w14:textId="77777777" w:rsidR="00FB5B1C" w:rsidRPr="00D64A70" w:rsidRDefault="00FB5B1C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right w:val="nil"/>
            </w:tcBorders>
          </w:tcPr>
          <w:p w14:paraId="529C0CD2" w14:textId="77777777" w:rsidR="00FB5B1C" w:rsidRPr="00D64A70" w:rsidRDefault="00FB5B1C">
            <w:pPr>
              <w:rPr>
                <w:sz w:val="20"/>
                <w:szCs w:val="20"/>
              </w:rPr>
            </w:pPr>
          </w:p>
        </w:tc>
      </w:tr>
      <w:tr w:rsidR="00FB5B1C" w:rsidRPr="00D64A70" w14:paraId="3AFE4564" w14:textId="77777777" w:rsidTr="00503EAC">
        <w:trPr>
          <w:cantSplit/>
        </w:trPr>
        <w:tc>
          <w:tcPr>
            <w:tcW w:w="980" w:type="pct"/>
            <w:vMerge/>
            <w:tcBorders>
              <w:left w:val="nil"/>
              <w:bottom w:val="single" w:sz="12" w:space="0" w:color="auto"/>
            </w:tcBorders>
            <w:shd w:val="clear" w:color="auto" w:fill="ED7D31" w:themeFill="accent2"/>
            <w:vAlign w:val="center"/>
          </w:tcPr>
          <w:p w14:paraId="12434A7A" w14:textId="77777777" w:rsidR="00FB5B1C" w:rsidRPr="00D64A70" w:rsidRDefault="00FB5B1C" w:rsidP="007C5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pct"/>
            <w:tcBorders>
              <w:bottom w:val="single" w:sz="12" w:space="0" w:color="auto"/>
            </w:tcBorders>
            <w:shd w:val="clear" w:color="auto" w:fill="ED7D31" w:themeFill="accent2"/>
            <w:vAlign w:val="center"/>
          </w:tcPr>
          <w:p w14:paraId="3A8CDC00" w14:textId="2D293F9E" w:rsidR="00FB5B1C" w:rsidRPr="00D64A70" w:rsidRDefault="00FB5B1C" w:rsidP="004D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Provided opport</w:t>
            </w:r>
            <w:r w:rsidR="004D2BED">
              <w:rPr>
                <w:sz w:val="20"/>
                <w:szCs w:val="20"/>
              </w:rPr>
              <w:t>unities for choice</w:t>
            </w:r>
          </w:p>
        </w:tc>
        <w:tc>
          <w:tcPr>
            <w:tcW w:w="26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E0AFE3" w14:textId="77777777" w:rsidR="00FB5B1C" w:rsidRPr="00D64A70" w:rsidRDefault="00FB5B1C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right w:val="nil"/>
            </w:tcBorders>
          </w:tcPr>
          <w:p w14:paraId="18316BB9" w14:textId="77777777" w:rsidR="00FB5B1C" w:rsidRPr="00D64A70" w:rsidRDefault="00FB5B1C">
            <w:pPr>
              <w:rPr>
                <w:sz w:val="20"/>
                <w:szCs w:val="20"/>
              </w:rPr>
            </w:pPr>
          </w:p>
        </w:tc>
      </w:tr>
      <w:tr w:rsidR="00FB5B1C" w:rsidRPr="00D64A70" w14:paraId="1A2F9E78" w14:textId="77777777" w:rsidTr="00503EAC">
        <w:trPr>
          <w:cantSplit/>
        </w:trPr>
        <w:tc>
          <w:tcPr>
            <w:tcW w:w="980" w:type="pct"/>
            <w:vMerge w:val="restart"/>
            <w:tcBorders>
              <w:top w:val="single" w:sz="12" w:space="0" w:color="auto"/>
              <w:left w:val="nil"/>
            </w:tcBorders>
            <w:shd w:val="clear" w:color="auto" w:fill="F4B083" w:themeFill="accent2" w:themeFillTint="99"/>
            <w:vAlign w:val="center"/>
          </w:tcPr>
          <w:p w14:paraId="28781CFD" w14:textId="77777777" w:rsidR="00FB5B1C" w:rsidRPr="00D64A70" w:rsidRDefault="00FB5B1C" w:rsidP="007C5864">
            <w:pPr>
              <w:jc w:val="center"/>
              <w:rPr>
                <w:sz w:val="20"/>
                <w:szCs w:val="20"/>
              </w:rPr>
            </w:pPr>
            <w:r w:rsidRPr="00D64A70">
              <w:rPr>
                <w:sz w:val="20"/>
                <w:szCs w:val="20"/>
              </w:rPr>
              <w:t>Autonomy thwarting</w:t>
            </w:r>
          </w:p>
        </w:tc>
        <w:tc>
          <w:tcPr>
            <w:tcW w:w="1990" w:type="pct"/>
            <w:tcBorders>
              <w:top w:val="single" w:sz="12" w:space="0" w:color="auto"/>
            </w:tcBorders>
            <w:shd w:val="clear" w:color="auto" w:fill="F4B083" w:themeFill="accent2" w:themeFillTint="99"/>
            <w:vAlign w:val="center"/>
          </w:tcPr>
          <w:p w14:paraId="22FCD693" w14:textId="3F582753" w:rsidR="00FB5B1C" w:rsidRPr="00143FC6" w:rsidRDefault="00FB5B1C" w:rsidP="00274DA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Engaged in directive conversation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C095E0" w14:textId="77777777" w:rsidR="00FB5B1C" w:rsidRPr="00D64A70" w:rsidRDefault="00FB5B1C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right w:val="nil"/>
            </w:tcBorders>
          </w:tcPr>
          <w:p w14:paraId="6782A638" w14:textId="77777777" w:rsidR="00FB5B1C" w:rsidRPr="00DF5F99" w:rsidRDefault="00FB5B1C">
            <w:pPr>
              <w:rPr>
                <w:b/>
                <w:sz w:val="20"/>
                <w:szCs w:val="20"/>
              </w:rPr>
            </w:pPr>
          </w:p>
        </w:tc>
      </w:tr>
      <w:tr w:rsidR="00FB5B1C" w:rsidRPr="00D64A70" w14:paraId="74900EAB" w14:textId="77777777" w:rsidTr="00D61C57">
        <w:trPr>
          <w:cantSplit/>
        </w:trPr>
        <w:tc>
          <w:tcPr>
            <w:tcW w:w="980" w:type="pct"/>
            <w:vMerge/>
            <w:tcBorders>
              <w:left w:val="nil"/>
            </w:tcBorders>
            <w:shd w:val="clear" w:color="auto" w:fill="F4B083" w:themeFill="accent2" w:themeFillTint="99"/>
            <w:vAlign w:val="center"/>
          </w:tcPr>
          <w:p w14:paraId="2FDF1931" w14:textId="77777777" w:rsidR="00FB5B1C" w:rsidRPr="00D64A70" w:rsidRDefault="00FB5B1C" w:rsidP="007C5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pct"/>
            <w:shd w:val="clear" w:color="auto" w:fill="F4B083" w:themeFill="accent2" w:themeFillTint="99"/>
            <w:vAlign w:val="center"/>
          </w:tcPr>
          <w:p w14:paraId="1CD63E1A" w14:textId="1B93A478" w:rsidR="00FB5B1C" w:rsidRPr="00D64A70" w:rsidRDefault="00FB5B1C" w:rsidP="00274DA8">
            <w:pPr>
              <w:rPr>
                <w:sz w:val="20"/>
                <w:szCs w:val="20"/>
              </w:rPr>
            </w:pPr>
            <w:r w:rsidRPr="00D64A70">
              <w:rPr>
                <w:sz w:val="20"/>
                <w:szCs w:val="20"/>
              </w:rPr>
              <w:t>Complete</w:t>
            </w:r>
            <w:r>
              <w:rPr>
                <w:sz w:val="20"/>
                <w:szCs w:val="20"/>
              </w:rPr>
              <w:t>d</w:t>
            </w:r>
            <w:r w:rsidRPr="00D64A70">
              <w:rPr>
                <w:sz w:val="20"/>
                <w:szCs w:val="20"/>
              </w:rPr>
              <w:t xml:space="preserve"> an activity for someone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vAlign w:val="center"/>
          </w:tcPr>
          <w:p w14:paraId="621921FE" w14:textId="77777777" w:rsidR="00FB5B1C" w:rsidRPr="00D64A70" w:rsidRDefault="00FB5B1C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right w:val="nil"/>
            </w:tcBorders>
          </w:tcPr>
          <w:p w14:paraId="3EBD05B0" w14:textId="77777777" w:rsidR="00FB5B1C" w:rsidRPr="00DF5F99" w:rsidRDefault="00FB5B1C">
            <w:pPr>
              <w:rPr>
                <w:b/>
                <w:sz w:val="20"/>
                <w:szCs w:val="20"/>
              </w:rPr>
            </w:pPr>
          </w:p>
        </w:tc>
      </w:tr>
      <w:tr w:rsidR="00FB5B1C" w:rsidRPr="00D64A70" w14:paraId="51817C73" w14:textId="77777777" w:rsidTr="00D61C57">
        <w:trPr>
          <w:cantSplit/>
        </w:trPr>
        <w:tc>
          <w:tcPr>
            <w:tcW w:w="980" w:type="pct"/>
            <w:vMerge/>
            <w:tcBorders>
              <w:left w:val="nil"/>
            </w:tcBorders>
            <w:shd w:val="clear" w:color="auto" w:fill="F4B083" w:themeFill="accent2" w:themeFillTint="99"/>
            <w:vAlign w:val="center"/>
          </w:tcPr>
          <w:p w14:paraId="558FBF3D" w14:textId="77777777" w:rsidR="00FB5B1C" w:rsidRPr="00D64A70" w:rsidRDefault="00FB5B1C" w:rsidP="007C5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pct"/>
            <w:shd w:val="clear" w:color="auto" w:fill="F4B083" w:themeFill="accent2" w:themeFillTint="99"/>
            <w:vAlign w:val="center"/>
          </w:tcPr>
          <w:p w14:paraId="06A87097" w14:textId="082304B6" w:rsidR="00FB5B1C" w:rsidRPr="00D64A70" w:rsidRDefault="00FB5B1C" w:rsidP="00274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Offered</w:t>
            </w:r>
            <w:r w:rsidRPr="00D64A70">
              <w:rPr>
                <w:sz w:val="20"/>
                <w:szCs w:val="20"/>
              </w:rPr>
              <w:t xml:space="preserve"> rewards to do something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vAlign w:val="center"/>
          </w:tcPr>
          <w:p w14:paraId="06F3F3C7" w14:textId="77777777" w:rsidR="00FB5B1C" w:rsidRPr="00D64A70" w:rsidRDefault="00FB5B1C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right w:val="nil"/>
            </w:tcBorders>
          </w:tcPr>
          <w:p w14:paraId="24404AC7" w14:textId="77777777" w:rsidR="00FB5B1C" w:rsidRPr="00DF5F99" w:rsidRDefault="00FB5B1C">
            <w:pPr>
              <w:rPr>
                <w:b/>
                <w:sz w:val="20"/>
                <w:szCs w:val="20"/>
              </w:rPr>
            </w:pPr>
          </w:p>
        </w:tc>
      </w:tr>
      <w:tr w:rsidR="00FB5B1C" w:rsidRPr="00D64A70" w14:paraId="60CAB551" w14:textId="77777777" w:rsidTr="00D61C57">
        <w:trPr>
          <w:cantSplit/>
        </w:trPr>
        <w:tc>
          <w:tcPr>
            <w:tcW w:w="980" w:type="pct"/>
            <w:vMerge/>
            <w:tcBorders>
              <w:left w:val="nil"/>
            </w:tcBorders>
            <w:shd w:val="clear" w:color="auto" w:fill="F4B083" w:themeFill="accent2" w:themeFillTint="99"/>
            <w:vAlign w:val="center"/>
          </w:tcPr>
          <w:p w14:paraId="6F901E8B" w14:textId="77777777" w:rsidR="00FB5B1C" w:rsidRPr="00D64A70" w:rsidRDefault="00FB5B1C" w:rsidP="007C5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pct"/>
            <w:shd w:val="clear" w:color="auto" w:fill="F4B083" w:themeFill="accent2" w:themeFillTint="99"/>
            <w:vAlign w:val="center"/>
          </w:tcPr>
          <w:p w14:paraId="06F0A160" w14:textId="53496974" w:rsidR="00FB5B1C" w:rsidRPr="00D64A70" w:rsidRDefault="00FB5B1C" w:rsidP="0033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Expressed</w:t>
            </w:r>
            <w:r w:rsidRPr="00D64A70">
              <w:rPr>
                <w:sz w:val="20"/>
                <w:szCs w:val="20"/>
              </w:rPr>
              <w:t xml:space="preserve"> own views </w:t>
            </w:r>
            <w:r>
              <w:rPr>
                <w:sz w:val="20"/>
                <w:szCs w:val="20"/>
              </w:rPr>
              <w:t xml:space="preserve">above </w:t>
            </w:r>
            <w:r w:rsidRPr="00D64A70">
              <w:rPr>
                <w:sz w:val="20"/>
                <w:szCs w:val="20"/>
              </w:rPr>
              <w:t>perspectives of group members</w:t>
            </w:r>
            <w:r>
              <w:rPr>
                <w:sz w:val="20"/>
                <w:szCs w:val="20"/>
              </w:rPr>
              <w:t>; rejected a person’s perspective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vAlign w:val="center"/>
          </w:tcPr>
          <w:p w14:paraId="586BA27C" w14:textId="77777777" w:rsidR="00FB5B1C" w:rsidRPr="00D64A70" w:rsidRDefault="00FB5B1C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right w:val="nil"/>
            </w:tcBorders>
          </w:tcPr>
          <w:p w14:paraId="63CA3E73" w14:textId="77777777" w:rsidR="00FB5B1C" w:rsidRPr="00DF5F99" w:rsidRDefault="00FB5B1C">
            <w:pPr>
              <w:rPr>
                <w:b/>
                <w:sz w:val="20"/>
                <w:szCs w:val="20"/>
              </w:rPr>
            </w:pPr>
          </w:p>
        </w:tc>
      </w:tr>
      <w:tr w:rsidR="00FB5B1C" w:rsidRPr="00D64A70" w14:paraId="67F00FA7" w14:textId="77777777" w:rsidTr="00D61C57">
        <w:trPr>
          <w:cantSplit/>
        </w:trPr>
        <w:tc>
          <w:tcPr>
            <w:tcW w:w="980" w:type="pct"/>
            <w:vMerge/>
            <w:tcBorders>
              <w:left w:val="nil"/>
            </w:tcBorders>
            <w:shd w:val="clear" w:color="auto" w:fill="F4B083" w:themeFill="accent2" w:themeFillTint="99"/>
            <w:vAlign w:val="center"/>
          </w:tcPr>
          <w:p w14:paraId="5B9AC1B6" w14:textId="77777777" w:rsidR="00FB5B1C" w:rsidRPr="00D64A70" w:rsidRDefault="00FB5B1C" w:rsidP="007C5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pct"/>
            <w:shd w:val="clear" w:color="auto" w:fill="F4B083" w:themeFill="accent2" w:themeFillTint="99"/>
            <w:vAlign w:val="center"/>
          </w:tcPr>
          <w:p w14:paraId="5B06426D" w14:textId="3821D71E" w:rsidR="00FB5B1C" w:rsidRPr="002110B5" w:rsidRDefault="00FB5B1C" w:rsidP="00274DA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Readily provided reassurance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vAlign w:val="center"/>
          </w:tcPr>
          <w:p w14:paraId="1A2F2B3D" w14:textId="77777777" w:rsidR="00FB5B1C" w:rsidRPr="00D64A70" w:rsidRDefault="00FB5B1C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right w:val="nil"/>
            </w:tcBorders>
          </w:tcPr>
          <w:p w14:paraId="279DB330" w14:textId="77777777" w:rsidR="00FB5B1C" w:rsidRPr="00DF5F99" w:rsidRDefault="00FB5B1C">
            <w:pPr>
              <w:rPr>
                <w:b/>
                <w:sz w:val="20"/>
                <w:szCs w:val="20"/>
              </w:rPr>
            </w:pPr>
          </w:p>
        </w:tc>
      </w:tr>
      <w:tr w:rsidR="00FB5B1C" w:rsidRPr="00D64A70" w14:paraId="26C3DC2E" w14:textId="77777777" w:rsidTr="00D61C57">
        <w:trPr>
          <w:cantSplit/>
        </w:trPr>
        <w:tc>
          <w:tcPr>
            <w:tcW w:w="980" w:type="pct"/>
            <w:vMerge/>
            <w:tcBorders>
              <w:left w:val="nil"/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7F9563FD" w14:textId="77777777" w:rsidR="00FB5B1C" w:rsidRPr="00D64A70" w:rsidRDefault="00FB5B1C" w:rsidP="007C5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pct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2129D773" w14:textId="4E72E0AC" w:rsidR="00FB5B1C" w:rsidRPr="00D64A70" w:rsidRDefault="00FB5B1C" w:rsidP="00274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controlling language such as “you need to/have to/should/must”</w:t>
            </w:r>
          </w:p>
        </w:tc>
        <w:tc>
          <w:tcPr>
            <w:tcW w:w="26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3B180A" w14:textId="77777777" w:rsidR="00FB5B1C" w:rsidRPr="00D64A70" w:rsidRDefault="00FB5B1C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DDCB2CA" w14:textId="77777777" w:rsidR="00FB5B1C" w:rsidRPr="00DF5F99" w:rsidRDefault="00FB5B1C">
            <w:pPr>
              <w:rPr>
                <w:b/>
                <w:sz w:val="20"/>
                <w:szCs w:val="20"/>
              </w:rPr>
            </w:pPr>
          </w:p>
        </w:tc>
      </w:tr>
      <w:tr w:rsidR="00A64BEB" w:rsidRPr="00D64A70" w14:paraId="0A516FCA" w14:textId="77777777" w:rsidTr="00D61C57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4FE001" w14:textId="77777777" w:rsidR="00A64BEB" w:rsidRPr="004D2BED" w:rsidRDefault="00A64BEB" w:rsidP="00274DA8">
            <w:pPr>
              <w:rPr>
                <w:b/>
                <w:sz w:val="8"/>
                <w:szCs w:val="8"/>
              </w:rPr>
            </w:pPr>
          </w:p>
        </w:tc>
      </w:tr>
      <w:tr w:rsidR="004D2BED" w:rsidRPr="00D64A70" w14:paraId="0C9D81CA" w14:textId="77777777" w:rsidTr="006E7BFB">
        <w:trPr>
          <w:cantSplit/>
        </w:trPr>
        <w:tc>
          <w:tcPr>
            <w:tcW w:w="980" w:type="pct"/>
            <w:vMerge w:val="restart"/>
            <w:tcBorders>
              <w:top w:val="single" w:sz="12" w:space="0" w:color="auto"/>
              <w:left w:val="nil"/>
            </w:tcBorders>
            <w:shd w:val="clear" w:color="auto" w:fill="70AD47" w:themeFill="accent6"/>
            <w:vAlign w:val="center"/>
          </w:tcPr>
          <w:p w14:paraId="4CEB01E2" w14:textId="5399B8CA" w:rsidR="004D2BED" w:rsidRDefault="004D2BED" w:rsidP="007C5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</w:t>
            </w:r>
          </w:p>
          <w:p w14:paraId="559AF503" w14:textId="75BF74A6" w:rsidR="004D2BED" w:rsidRDefault="004D2BED" w:rsidP="007C5864">
            <w:pPr>
              <w:jc w:val="center"/>
              <w:rPr>
                <w:b/>
                <w:sz w:val="20"/>
                <w:szCs w:val="20"/>
              </w:rPr>
            </w:pPr>
            <w:r w:rsidRPr="00D64A70">
              <w:rPr>
                <w:b/>
                <w:sz w:val="20"/>
                <w:szCs w:val="20"/>
              </w:rPr>
              <w:t>Relatedness</w:t>
            </w:r>
          </w:p>
          <w:p w14:paraId="34B65D97" w14:textId="77777777" w:rsidR="004D2BED" w:rsidRPr="00D64A70" w:rsidRDefault="004D2BED" w:rsidP="007C5864">
            <w:pPr>
              <w:jc w:val="center"/>
              <w:rPr>
                <w:b/>
                <w:sz w:val="20"/>
                <w:szCs w:val="20"/>
              </w:rPr>
            </w:pPr>
            <w:r w:rsidRPr="00D64A70">
              <w:rPr>
                <w:sz w:val="20"/>
                <w:szCs w:val="20"/>
              </w:rPr>
              <w:t>(AKA belonging, connectedness)</w:t>
            </w:r>
          </w:p>
        </w:tc>
        <w:tc>
          <w:tcPr>
            <w:tcW w:w="1990" w:type="pct"/>
            <w:tcBorders>
              <w:top w:val="single" w:sz="12" w:space="0" w:color="auto"/>
              <w:bottom w:val="single" w:sz="6" w:space="0" w:color="auto"/>
            </w:tcBorders>
            <w:shd w:val="clear" w:color="auto" w:fill="70AD47" w:themeFill="accent6"/>
            <w:vAlign w:val="center"/>
          </w:tcPr>
          <w:p w14:paraId="53313A1A" w14:textId="227A636C" w:rsidR="004D2BED" w:rsidRPr="00D64A70" w:rsidRDefault="004D2BED" w:rsidP="004D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 across as f</w:t>
            </w:r>
            <w:r w:rsidRPr="00D64A70">
              <w:rPr>
                <w:sz w:val="20"/>
                <w:szCs w:val="20"/>
              </w:rPr>
              <w:t>riendly, relaxed and welcoming</w:t>
            </w:r>
            <w:r>
              <w:rPr>
                <w:sz w:val="20"/>
                <w:szCs w:val="20"/>
              </w:rPr>
              <w:t xml:space="preserve"> e.g. greeted each person (vs. coming across as cold/unfriendly)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8EE5E4" w14:textId="77777777" w:rsidR="004D2BED" w:rsidRPr="00D64A70" w:rsidRDefault="004D2BED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094841F" w14:textId="77777777" w:rsidR="004D2BED" w:rsidRPr="00D64A70" w:rsidRDefault="004D2BED">
            <w:pPr>
              <w:rPr>
                <w:sz w:val="20"/>
                <w:szCs w:val="20"/>
              </w:rPr>
            </w:pPr>
          </w:p>
        </w:tc>
      </w:tr>
      <w:tr w:rsidR="004D2BED" w:rsidRPr="00D64A70" w14:paraId="16204ED8" w14:textId="77777777" w:rsidTr="005B6D0A">
        <w:trPr>
          <w:cantSplit/>
        </w:trPr>
        <w:tc>
          <w:tcPr>
            <w:tcW w:w="980" w:type="pct"/>
            <w:vMerge/>
            <w:tcBorders>
              <w:top w:val="single" w:sz="18" w:space="0" w:color="auto"/>
              <w:left w:val="nil"/>
            </w:tcBorders>
            <w:shd w:val="clear" w:color="auto" w:fill="70AD47" w:themeFill="accent6"/>
            <w:vAlign w:val="center"/>
          </w:tcPr>
          <w:p w14:paraId="48F0D124" w14:textId="77777777" w:rsidR="004D2BED" w:rsidRDefault="004D2BED" w:rsidP="007C58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0" w:type="pct"/>
            <w:tcBorders>
              <w:top w:val="single" w:sz="6" w:space="0" w:color="auto"/>
            </w:tcBorders>
            <w:shd w:val="clear" w:color="auto" w:fill="70AD47" w:themeFill="accent6"/>
            <w:vAlign w:val="center"/>
          </w:tcPr>
          <w:p w14:paraId="59943D86" w14:textId="25A06948" w:rsidR="004D2BED" w:rsidRDefault="004D2BED" w:rsidP="00274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Played an active part in the session (vs. passive rather than proactive;</w:t>
            </w:r>
            <w:r w:rsidRPr="00D64A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did not display</w:t>
            </w:r>
            <w:r w:rsidRPr="00D64A70">
              <w:rPr>
                <w:sz w:val="20"/>
                <w:szCs w:val="20"/>
              </w:rPr>
              <w:t xml:space="preserve"> interest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5" w:type="pc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270929A7" w14:textId="77777777" w:rsidR="004D2BED" w:rsidRPr="00D64A70" w:rsidRDefault="004D2BED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right w:val="nil"/>
            </w:tcBorders>
          </w:tcPr>
          <w:p w14:paraId="258FBBB1" w14:textId="77777777" w:rsidR="004D2BED" w:rsidRPr="00D64A70" w:rsidRDefault="004D2BED">
            <w:pPr>
              <w:rPr>
                <w:sz w:val="20"/>
                <w:szCs w:val="20"/>
              </w:rPr>
            </w:pPr>
          </w:p>
        </w:tc>
      </w:tr>
      <w:tr w:rsidR="004D2BED" w:rsidRPr="00D64A70" w14:paraId="1BA15D6B" w14:textId="77777777" w:rsidTr="006E7BFB">
        <w:trPr>
          <w:cantSplit/>
        </w:trPr>
        <w:tc>
          <w:tcPr>
            <w:tcW w:w="980" w:type="pct"/>
            <w:vMerge/>
            <w:tcBorders>
              <w:left w:val="nil"/>
            </w:tcBorders>
            <w:shd w:val="clear" w:color="auto" w:fill="70AD47" w:themeFill="accent6"/>
            <w:vAlign w:val="center"/>
          </w:tcPr>
          <w:p w14:paraId="2374C9C6" w14:textId="77777777" w:rsidR="004D2BED" w:rsidRPr="00D64A70" w:rsidRDefault="004D2BED" w:rsidP="007C5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pct"/>
            <w:shd w:val="clear" w:color="auto" w:fill="70AD47" w:themeFill="accent6"/>
            <w:vAlign w:val="center"/>
          </w:tcPr>
          <w:p w14:paraId="526D74D0" w14:textId="36CD345B" w:rsidR="004D2BED" w:rsidRPr="00D64A70" w:rsidRDefault="004D2BED" w:rsidP="00274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Built rapport e.g. made</w:t>
            </w:r>
            <w:r w:rsidRPr="00D64A70">
              <w:rPr>
                <w:sz w:val="20"/>
                <w:szCs w:val="20"/>
              </w:rPr>
              <w:t xml:space="preserve"> informal conve</w:t>
            </w:r>
            <w:r>
              <w:rPr>
                <w:sz w:val="20"/>
                <w:szCs w:val="20"/>
              </w:rPr>
              <w:t>rsation not related to session; attempted</w:t>
            </w:r>
            <w:r w:rsidRPr="00D64A70">
              <w:rPr>
                <w:sz w:val="20"/>
                <w:szCs w:val="20"/>
              </w:rPr>
              <w:t xml:space="preserve"> to get to know people</w:t>
            </w:r>
            <w:r>
              <w:rPr>
                <w:sz w:val="20"/>
                <w:szCs w:val="20"/>
              </w:rPr>
              <w:t xml:space="preserve"> better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vAlign w:val="center"/>
          </w:tcPr>
          <w:p w14:paraId="4C273F21" w14:textId="77777777" w:rsidR="004D2BED" w:rsidRPr="00D64A70" w:rsidRDefault="004D2BED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right w:val="nil"/>
            </w:tcBorders>
          </w:tcPr>
          <w:p w14:paraId="5CC20E09" w14:textId="77777777" w:rsidR="004D2BED" w:rsidRPr="00D64A70" w:rsidRDefault="004D2BED">
            <w:pPr>
              <w:rPr>
                <w:sz w:val="20"/>
                <w:szCs w:val="20"/>
              </w:rPr>
            </w:pPr>
          </w:p>
        </w:tc>
      </w:tr>
      <w:tr w:rsidR="004D2BED" w:rsidRPr="00D64A70" w14:paraId="6EC69F99" w14:textId="77777777" w:rsidTr="005B6D0A">
        <w:trPr>
          <w:cantSplit/>
        </w:trPr>
        <w:tc>
          <w:tcPr>
            <w:tcW w:w="980" w:type="pct"/>
            <w:vMerge/>
            <w:tcBorders>
              <w:left w:val="nil"/>
              <w:bottom w:val="single" w:sz="12" w:space="0" w:color="auto"/>
            </w:tcBorders>
            <w:shd w:val="clear" w:color="auto" w:fill="70AD47" w:themeFill="accent6"/>
            <w:vAlign w:val="center"/>
          </w:tcPr>
          <w:p w14:paraId="188985CD" w14:textId="77777777" w:rsidR="004D2BED" w:rsidRPr="00D64A70" w:rsidRDefault="004D2BED" w:rsidP="007C5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pct"/>
            <w:tcBorders>
              <w:bottom w:val="single" w:sz="12" w:space="0" w:color="auto"/>
            </w:tcBorders>
            <w:shd w:val="clear" w:color="auto" w:fill="70AD47" w:themeFill="accent6"/>
            <w:vAlign w:val="center"/>
          </w:tcPr>
          <w:p w14:paraId="6EDEB83A" w14:textId="0D69AA27" w:rsidR="004D2BED" w:rsidRPr="00D64A70" w:rsidRDefault="004D2BED" w:rsidP="00002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Tried to involve everyone in activities or </w:t>
            </w:r>
            <w:r w:rsidR="00711A30">
              <w:rPr>
                <w:sz w:val="20"/>
                <w:szCs w:val="20"/>
              </w:rPr>
              <w:t>discussions</w:t>
            </w:r>
          </w:p>
        </w:tc>
        <w:tc>
          <w:tcPr>
            <w:tcW w:w="26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4E7018" w14:textId="77777777" w:rsidR="004D2BED" w:rsidRPr="00D64A70" w:rsidRDefault="004D2BED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right w:val="nil"/>
            </w:tcBorders>
          </w:tcPr>
          <w:p w14:paraId="54A8E784" w14:textId="77777777" w:rsidR="004D2BED" w:rsidRPr="00D64A70" w:rsidRDefault="004D2BED">
            <w:pPr>
              <w:rPr>
                <w:sz w:val="20"/>
                <w:szCs w:val="20"/>
              </w:rPr>
            </w:pPr>
          </w:p>
        </w:tc>
      </w:tr>
      <w:tr w:rsidR="004D2BED" w:rsidRPr="00D64A70" w14:paraId="65BB2771" w14:textId="77777777" w:rsidTr="005B6D0A">
        <w:trPr>
          <w:cantSplit/>
          <w:trHeight w:val="289"/>
        </w:trPr>
        <w:tc>
          <w:tcPr>
            <w:tcW w:w="980" w:type="pct"/>
            <w:vMerge w:val="restart"/>
            <w:tcBorders>
              <w:top w:val="single" w:sz="12" w:space="0" w:color="auto"/>
              <w:left w:val="nil"/>
            </w:tcBorders>
            <w:shd w:val="clear" w:color="auto" w:fill="A8D08D" w:themeFill="accent6" w:themeFillTint="99"/>
            <w:vAlign w:val="center"/>
          </w:tcPr>
          <w:p w14:paraId="1773C070" w14:textId="33608BC4" w:rsidR="004D2BED" w:rsidRPr="00D64A70" w:rsidRDefault="004D2BED" w:rsidP="007C5864">
            <w:pPr>
              <w:jc w:val="center"/>
              <w:rPr>
                <w:sz w:val="20"/>
                <w:szCs w:val="20"/>
              </w:rPr>
            </w:pPr>
            <w:r w:rsidRPr="00D64A70">
              <w:rPr>
                <w:sz w:val="20"/>
                <w:szCs w:val="20"/>
              </w:rPr>
              <w:t>Relatedness thwarting</w:t>
            </w:r>
          </w:p>
        </w:tc>
        <w:tc>
          <w:tcPr>
            <w:tcW w:w="199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EAA47A0" w14:textId="4EC95C88" w:rsidR="004D2BED" w:rsidRDefault="004D2BED" w:rsidP="00274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talked</w:t>
            </w:r>
            <w:r w:rsidRPr="00D64A70">
              <w:rPr>
                <w:sz w:val="20"/>
                <w:szCs w:val="20"/>
              </w:rPr>
              <w:t xml:space="preserve"> to people who are already engaged 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8AB524" w14:textId="77777777" w:rsidR="004D2BED" w:rsidRPr="00D64A70" w:rsidRDefault="004D2BED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right w:val="nil"/>
            </w:tcBorders>
          </w:tcPr>
          <w:p w14:paraId="6554151F" w14:textId="77777777" w:rsidR="004D2BED" w:rsidRPr="00D64A70" w:rsidRDefault="004D2BED">
            <w:pPr>
              <w:rPr>
                <w:sz w:val="20"/>
                <w:szCs w:val="20"/>
              </w:rPr>
            </w:pPr>
          </w:p>
        </w:tc>
      </w:tr>
      <w:tr w:rsidR="004D2BED" w:rsidRPr="00D64A70" w14:paraId="16EEBB36" w14:textId="77777777" w:rsidTr="006E7BFB">
        <w:trPr>
          <w:cantSplit/>
        </w:trPr>
        <w:tc>
          <w:tcPr>
            <w:tcW w:w="980" w:type="pct"/>
            <w:vMerge/>
            <w:tcBorders>
              <w:left w:val="nil"/>
            </w:tcBorders>
            <w:shd w:val="clear" w:color="auto" w:fill="A8D08D" w:themeFill="accent6" w:themeFillTint="99"/>
            <w:vAlign w:val="center"/>
          </w:tcPr>
          <w:p w14:paraId="4838E4C2" w14:textId="77777777" w:rsidR="004D2BED" w:rsidRPr="00D64A70" w:rsidRDefault="004D2BED" w:rsidP="007C5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pct"/>
            <w:tcBorders>
              <w:top w:val="single" w:sz="6" w:space="0" w:color="auto"/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14:paraId="49ACC1D0" w14:textId="4D6EDC0F" w:rsidR="004D2BED" w:rsidRPr="00D64A70" w:rsidRDefault="004D2BED" w:rsidP="00274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talked</w:t>
            </w:r>
            <w:r w:rsidRPr="00D64A70">
              <w:rPr>
                <w:sz w:val="20"/>
                <w:szCs w:val="20"/>
              </w:rPr>
              <w:t xml:space="preserve"> to people when related to the session</w:t>
            </w:r>
          </w:p>
        </w:tc>
        <w:tc>
          <w:tcPr>
            <w:tcW w:w="2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943284" w14:textId="77777777" w:rsidR="004D2BED" w:rsidRPr="00D64A70" w:rsidRDefault="004D2BED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right w:val="nil"/>
            </w:tcBorders>
          </w:tcPr>
          <w:p w14:paraId="4D85893D" w14:textId="77777777" w:rsidR="004D2BED" w:rsidRPr="00D64A70" w:rsidRDefault="004D2BED">
            <w:pPr>
              <w:rPr>
                <w:sz w:val="20"/>
                <w:szCs w:val="20"/>
              </w:rPr>
            </w:pPr>
          </w:p>
        </w:tc>
      </w:tr>
      <w:tr w:rsidR="004D2BED" w:rsidRPr="00D64A70" w14:paraId="31B80B15" w14:textId="77777777" w:rsidTr="004D2BED">
        <w:trPr>
          <w:cantSplit/>
        </w:trPr>
        <w:tc>
          <w:tcPr>
            <w:tcW w:w="980" w:type="pct"/>
            <w:vMerge/>
            <w:tcBorders>
              <w:left w:val="nil"/>
            </w:tcBorders>
            <w:shd w:val="clear" w:color="auto" w:fill="A8D08D" w:themeFill="accent6" w:themeFillTint="99"/>
            <w:vAlign w:val="center"/>
          </w:tcPr>
          <w:p w14:paraId="06457703" w14:textId="77777777" w:rsidR="004D2BED" w:rsidRPr="00D64A70" w:rsidRDefault="004D2BED" w:rsidP="007C5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pct"/>
            <w:tcBorders>
              <w:top w:val="single" w:sz="6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1F3732D" w14:textId="6B036125" w:rsidR="004D2BED" w:rsidRDefault="004D2BED" w:rsidP="00274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Restricted interaction between group members</w:t>
            </w:r>
          </w:p>
        </w:tc>
        <w:tc>
          <w:tcPr>
            <w:tcW w:w="265" w:type="pct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64AF4" w14:textId="77777777" w:rsidR="004D2BED" w:rsidRPr="00D64A70" w:rsidRDefault="004D2BED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right w:val="nil"/>
            </w:tcBorders>
          </w:tcPr>
          <w:p w14:paraId="17C66908" w14:textId="77777777" w:rsidR="004D2BED" w:rsidRPr="00D64A70" w:rsidRDefault="004D2BED">
            <w:pPr>
              <w:rPr>
                <w:sz w:val="20"/>
                <w:szCs w:val="20"/>
              </w:rPr>
            </w:pPr>
          </w:p>
        </w:tc>
      </w:tr>
      <w:tr w:rsidR="004D2BED" w:rsidRPr="00D64A70" w14:paraId="067EAB8B" w14:textId="77777777" w:rsidTr="004D2BED">
        <w:trPr>
          <w:cantSplit/>
        </w:trPr>
        <w:tc>
          <w:tcPr>
            <w:tcW w:w="980" w:type="pct"/>
            <w:vMerge/>
            <w:tcBorders>
              <w:left w:val="nil"/>
              <w:bottom w:val="single" w:sz="12" w:space="0" w:color="auto"/>
            </w:tcBorders>
            <w:shd w:val="clear" w:color="auto" w:fill="A8D08D" w:themeFill="accent6" w:themeFillTint="99"/>
            <w:vAlign w:val="center"/>
          </w:tcPr>
          <w:p w14:paraId="50EBAA1C" w14:textId="77777777" w:rsidR="004D2BED" w:rsidRPr="00D64A70" w:rsidRDefault="004D2BED" w:rsidP="007C5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8D08D" w:themeFill="accent6" w:themeFillTint="99"/>
            <w:vAlign w:val="center"/>
          </w:tcPr>
          <w:p w14:paraId="7BE9E071" w14:textId="1A8AE283" w:rsidR="004D2BED" w:rsidRDefault="004D2BED" w:rsidP="004D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humour inappropriately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43AF2" w14:textId="77777777" w:rsidR="004D2BED" w:rsidRPr="00D64A70" w:rsidRDefault="004D2BED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78664554" w14:textId="77777777" w:rsidR="004D2BED" w:rsidRPr="00D64A70" w:rsidRDefault="004D2BED">
            <w:pPr>
              <w:rPr>
                <w:sz w:val="20"/>
                <w:szCs w:val="20"/>
              </w:rPr>
            </w:pPr>
          </w:p>
        </w:tc>
      </w:tr>
      <w:tr w:rsidR="00A64BEB" w:rsidRPr="00D64A70" w14:paraId="76510C0B" w14:textId="77777777" w:rsidTr="00D61C57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8E7F93A" w14:textId="77777777" w:rsidR="00A64BEB" w:rsidRPr="004D2BED" w:rsidRDefault="00A64BEB" w:rsidP="00274DA8">
            <w:pPr>
              <w:rPr>
                <w:sz w:val="8"/>
                <w:szCs w:val="8"/>
              </w:rPr>
            </w:pPr>
          </w:p>
        </w:tc>
      </w:tr>
      <w:tr w:rsidR="00711A30" w:rsidRPr="00D64A70" w14:paraId="33FE0C74" w14:textId="77777777" w:rsidTr="00D61C57">
        <w:trPr>
          <w:cantSplit/>
        </w:trPr>
        <w:tc>
          <w:tcPr>
            <w:tcW w:w="980" w:type="pct"/>
            <w:vMerge w:val="restart"/>
            <w:tcBorders>
              <w:top w:val="single" w:sz="12" w:space="0" w:color="auto"/>
              <w:left w:val="nil"/>
            </w:tcBorders>
            <w:shd w:val="clear" w:color="auto" w:fill="FFD966" w:themeFill="accent4" w:themeFillTint="99"/>
            <w:vAlign w:val="center"/>
          </w:tcPr>
          <w:p w14:paraId="332E7583" w14:textId="77777777" w:rsidR="00711A30" w:rsidRPr="00021525" w:rsidRDefault="00711A30" w:rsidP="000215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Facilitation skills: </w:t>
            </w:r>
            <w:r w:rsidRPr="00021525">
              <w:rPr>
                <w:b/>
                <w:sz w:val="20"/>
                <w:szCs w:val="20"/>
              </w:rPr>
              <w:t>Structure, group management, and communication</w:t>
            </w:r>
          </w:p>
        </w:tc>
        <w:tc>
          <w:tcPr>
            <w:tcW w:w="1990" w:type="pct"/>
            <w:tcBorders>
              <w:top w:val="single" w:sz="12" w:space="0" w:color="auto"/>
            </w:tcBorders>
            <w:shd w:val="clear" w:color="auto" w:fill="FFD966" w:themeFill="accent4" w:themeFillTint="99"/>
            <w:vAlign w:val="center"/>
          </w:tcPr>
          <w:p w14:paraId="185F0353" w14:textId="126DB836" w:rsidR="00711A30" w:rsidRPr="00D64A70" w:rsidRDefault="00711A30" w:rsidP="00274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prepared and organised for and during the session (vs. unorganised materials, over-reliant on session plan)</w:t>
            </w:r>
          </w:p>
        </w:tc>
        <w:tc>
          <w:tcPr>
            <w:tcW w:w="26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F4DBD" w14:textId="77777777" w:rsidR="00711A30" w:rsidRPr="00D64A70" w:rsidRDefault="00711A30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04EBAC8A" w14:textId="77777777" w:rsidR="00711A30" w:rsidRDefault="00711A30" w:rsidP="00021525">
            <w:pPr>
              <w:rPr>
                <w:sz w:val="20"/>
                <w:szCs w:val="20"/>
              </w:rPr>
            </w:pPr>
          </w:p>
          <w:p w14:paraId="6046E387" w14:textId="77777777" w:rsidR="00711A30" w:rsidRDefault="00711A30" w:rsidP="00021525">
            <w:pPr>
              <w:rPr>
                <w:sz w:val="20"/>
                <w:szCs w:val="20"/>
              </w:rPr>
            </w:pPr>
          </w:p>
          <w:p w14:paraId="1A939121" w14:textId="77777777" w:rsidR="00711A30" w:rsidRDefault="00711A30" w:rsidP="00021525">
            <w:pPr>
              <w:rPr>
                <w:sz w:val="20"/>
                <w:szCs w:val="20"/>
              </w:rPr>
            </w:pPr>
          </w:p>
          <w:p w14:paraId="6B54EC67" w14:textId="77777777" w:rsidR="00711A30" w:rsidRPr="00D64A70" w:rsidRDefault="00711A30" w:rsidP="00021525">
            <w:pPr>
              <w:rPr>
                <w:sz w:val="20"/>
                <w:szCs w:val="20"/>
              </w:rPr>
            </w:pPr>
          </w:p>
        </w:tc>
      </w:tr>
      <w:tr w:rsidR="00711A30" w:rsidRPr="00D64A70" w14:paraId="675F7D6C" w14:textId="77777777" w:rsidTr="00D61C57">
        <w:trPr>
          <w:cantSplit/>
        </w:trPr>
        <w:tc>
          <w:tcPr>
            <w:tcW w:w="980" w:type="pct"/>
            <w:vMerge/>
            <w:tcBorders>
              <w:left w:val="nil"/>
            </w:tcBorders>
            <w:shd w:val="clear" w:color="auto" w:fill="FFD966" w:themeFill="accent4" w:themeFillTint="99"/>
            <w:vAlign w:val="center"/>
          </w:tcPr>
          <w:p w14:paraId="34307A4F" w14:textId="77777777" w:rsidR="00711A30" w:rsidRPr="00021525" w:rsidRDefault="00711A30" w:rsidP="00021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0" w:type="pct"/>
            <w:shd w:val="clear" w:color="auto" w:fill="FFD966" w:themeFill="accent4" w:themeFillTint="99"/>
            <w:vAlign w:val="center"/>
          </w:tcPr>
          <w:p w14:paraId="42D0FD12" w14:textId="1177569C" w:rsidR="00711A30" w:rsidRDefault="00711A30" w:rsidP="002E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Helped maintain group order and focus e.g. redirected extended unrelated conversation, reminded group of ground rules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89633E" w14:textId="77777777" w:rsidR="00711A30" w:rsidRPr="00D64A70" w:rsidRDefault="00711A30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0D39397F" w14:textId="77777777" w:rsidR="00711A30" w:rsidRPr="00D64A70" w:rsidRDefault="00711A30" w:rsidP="00021525">
            <w:pPr>
              <w:rPr>
                <w:sz w:val="20"/>
                <w:szCs w:val="20"/>
              </w:rPr>
            </w:pPr>
          </w:p>
        </w:tc>
      </w:tr>
      <w:tr w:rsidR="00711A30" w:rsidRPr="00D64A70" w14:paraId="2411F211" w14:textId="77777777" w:rsidTr="00D61C57">
        <w:trPr>
          <w:cantSplit/>
        </w:trPr>
        <w:tc>
          <w:tcPr>
            <w:tcW w:w="980" w:type="pct"/>
            <w:vMerge/>
            <w:tcBorders>
              <w:left w:val="nil"/>
            </w:tcBorders>
            <w:shd w:val="clear" w:color="auto" w:fill="FFD966" w:themeFill="accent4" w:themeFillTint="99"/>
            <w:vAlign w:val="center"/>
          </w:tcPr>
          <w:p w14:paraId="555B9297" w14:textId="77777777" w:rsidR="00711A30" w:rsidRPr="00021525" w:rsidRDefault="00711A30" w:rsidP="00021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0" w:type="pct"/>
            <w:shd w:val="clear" w:color="auto" w:fill="FFD966" w:themeFill="accent4" w:themeFillTint="99"/>
            <w:vAlign w:val="center"/>
          </w:tcPr>
          <w:p w14:paraId="35139C73" w14:textId="6F55CEA5" w:rsidR="00711A30" w:rsidRDefault="00711A30" w:rsidP="00274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Displayed open body language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65A957" w14:textId="77777777" w:rsidR="00711A30" w:rsidRPr="00D64A70" w:rsidRDefault="00711A30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6B6F335A" w14:textId="77777777" w:rsidR="00711A30" w:rsidRPr="00D64A70" w:rsidRDefault="00711A30" w:rsidP="00021525">
            <w:pPr>
              <w:rPr>
                <w:sz w:val="20"/>
                <w:szCs w:val="20"/>
              </w:rPr>
            </w:pPr>
          </w:p>
        </w:tc>
      </w:tr>
      <w:tr w:rsidR="00711A30" w:rsidRPr="00D64A70" w14:paraId="7E5FA797" w14:textId="77777777" w:rsidTr="00D61C57">
        <w:trPr>
          <w:cantSplit/>
        </w:trPr>
        <w:tc>
          <w:tcPr>
            <w:tcW w:w="980" w:type="pct"/>
            <w:vMerge/>
            <w:tcBorders>
              <w:left w:val="nil"/>
            </w:tcBorders>
            <w:shd w:val="clear" w:color="auto" w:fill="FFD966" w:themeFill="accent4" w:themeFillTint="99"/>
            <w:vAlign w:val="center"/>
          </w:tcPr>
          <w:p w14:paraId="5F803F14" w14:textId="77777777" w:rsidR="00711A30" w:rsidRPr="00021525" w:rsidRDefault="00711A30" w:rsidP="00021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0" w:type="pct"/>
            <w:shd w:val="clear" w:color="auto" w:fill="FFD966" w:themeFill="accent4" w:themeFillTint="99"/>
            <w:vAlign w:val="center"/>
          </w:tcPr>
          <w:p w14:paraId="5600D85A" w14:textId="5F07CBF2" w:rsidR="00711A30" w:rsidRDefault="00711A30" w:rsidP="00711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explanations of topics/activities 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78D8B9" w14:textId="77777777" w:rsidR="00711A30" w:rsidRPr="00D64A70" w:rsidRDefault="00711A30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40C91CB8" w14:textId="77777777" w:rsidR="00711A30" w:rsidRPr="00D64A70" w:rsidRDefault="00711A30" w:rsidP="00021525">
            <w:pPr>
              <w:rPr>
                <w:sz w:val="20"/>
                <w:szCs w:val="20"/>
              </w:rPr>
            </w:pPr>
          </w:p>
        </w:tc>
      </w:tr>
      <w:tr w:rsidR="00711A30" w:rsidRPr="00D64A70" w14:paraId="20F996EA" w14:textId="77777777" w:rsidTr="00D61C57">
        <w:trPr>
          <w:cantSplit/>
        </w:trPr>
        <w:tc>
          <w:tcPr>
            <w:tcW w:w="980" w:type="pct"/>
            <w:vMerge/>
            <w:tcBorders>
              <w:left w:val="nil"/>
            </w:tcBorders>
            <w:shd w:val="clear" w:color="auto" w:fill="FFD966" w:themeFill="accent4" w:themeFillTint="99"/>
            <w:vAlign w:val="center"/>
          </w:tcPr>
          <w:p w14:paraId="20343151" w14:textId="77777777" w:rsidR="00711A30" w:rsidRPr="00021525" w:rsidRDefault="00711A30" w:rsidP="00021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0" w:type="pct"/>
            <w:shd w:val="clear" w:color="auto" w:fill="FFD966" w:themeFill="accent4" w:themeFillTint="99"/>
            <w:vAlign w:val="center"/>
          </w:tcPr>
          <w:p w14:paraId="0D54A3D4" w14:textId="318CF8E2" w:rsidR="00711A30" w:rsidRDefault="00711A30" w:rsidP="00405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Provided guidance throughout activities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1DC6B9" w14:textId="77777777" w:rsidR="00711A30" w:rsidRPr="00D64A70" w:rsidRDefault="00711A30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85D5E5B" w14:textId="77777777" w:rsidR="00711A30" w:rsidRPr="00D64A70" w:rsidRDefault="00711A30" w:rsidP="00021525">
            <w:pPr>
              <w:rPr>
                <w:sz w:val="20"/>
                <w:szCs w:val="20"/>
              </w:rPr>
            </w:pPr>
          </w:p>
        </w:tc>
      </w:tr>
      <w:tr w:rsidR="00711A30" w:rsidRPr="00D64A70" w14:paraId="304EDA1D" w14:textId="77777777" w:rsidTr="00D61C57">
        <w:trPr>
          <w:cantSplit/>
        </w:trPr>
        <w:tc>
          <w:tcPr>
            <w:tcW w:w="980" w:type="pct"/>
            <w:vMerge/>
            <w:tcBorders>
              <w:left w:val="nil"/>
            </w:tcBorders>
            <w:shd w:val="clear" w:color="auto" w:fill="FFD966" w:themeFill="accent4" w:themeFillTint="99"/>
            <w:vAlign w:val="center"/>
          </w:tcPr>
          <w:p w14:paraId="22AC46D9" w14:textId="77777777" w:rsidR="00711A30" w:rsidRPr="00021525" w:rsidRDefault="00711A30" w:rsidP="00021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0" w:type="pct"/>
            <w:shd w:val="clear" w:color="auto" w:fill="FFD966" w:themeFill="accent4" w:themeFillTint="99"/>
            <w:vAlign w:val="center"/>
          </w:tcPr>
          <w:p w14:paraId="4626C088" w14:textId="765C9DF8" w:rsidR="00711A30" w:rsidRDefault="00711A30" w:rsidP="0007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 use of open questions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B5091B" w14:textId="77777777" w:rsidR="00711A30" w:rsidRPr="00D64A70" w:rsidRDefault="00711A30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572B39A2" w14:textId="77777777" w:rsidR="00711A30" w:rsidRPr="00D64A70" w:rsidRDefault="00711A30" w:rsidP="00021525">
            <w:pPr>
              <w:rPr>
                <w:sz w:val="20"/>
                <w:szCs w:val="20"/>
              </w:rPr>
            </w:pPr>
          </w:p>
        </w:tc>
      </w:tr>
      <w:tr w:rsidR="00711A30" w:rsidRPr="00D64A70" w14:paraId="1C9F0ABD" w14:textId="77777777" w:rsidTr="0028258E">
        <w:trPr>
          <w:cantSplit/>
        </w:trPr>
        <w:tc>
          <w:tcPr>
            <w:tcW w:w="980" w:type="pct"/>
            <w:vMerge/>
            <w:tcBorders>
              <w:left w:val="nil"/>
              <w:bottom w:val="single" w:sz="12" w:space="0" w:color="auto"/>
            </w:tcBorders>
            <w:shd w:val="clear" w:color="auto" w:fill="FFD966" w:themeFill="accent4" w:themeFillTint="99"/>
            <w:vAlign w:val="center"/>
          </w:tcPr>
          <w:p w14:paraId="37FB635E" w14:textId="77777777" w:rsidR="00711A30" w:rsidRPr="00021525" w:rsidRDefault="00711A30" w:rsidP="00021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0" w:type="pct"/>
            <w:tcBorders>
              <w:bottom w:val="single" w:sz="12" w:space="0" w:color="auto"/>
            </w:tcBorders>
            <w:shd w:val="clear" w:color="auto" w:fill="FFD966" w:themeFill="accent4" w:themeFillTint="99"/>
            <w:vAlign w:val="center"/>
          </w:tcPr>
          <w:p w14:paraId="421FD468" w14:textId="4CD50276" w:rsidR="00711A30" w:rsidRPr="00143FC6" w:rsidRDefault="00711A30" w:rsidP="00274DA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Used reflecting, paraphrasing &amp; summarising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6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469A7" w14:textId="77777777" w:rsidR="00711A30" w:rsidRPr="00D64A70" w:rsidRDefault="00711A30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19DBB442" w14:textId="77777777" w:rsidR="00711A30" w:rsidRPr="00D64A70" w:rsidRDefault="00711A30" w:rsidP="00021525">
            <w:pPr>
              <w:rPr>
                <w:sz w:val="20"/>
                <w:szCs w:val="20"/>
              </w:rPr>
            </w:pPr>
          </w:p>
        </w:tc>
      </w:tr>
      <w:tr w:rsidR="00711A30" w:rsidRPr="00D64A70" w14:paraId="76D83756" w14:textId="77777777" w:rsidTr="0028258E">
        <w:trPr>
          <w:cantSplit/>
        </w:trPr>
        <w:tc>
          <w:tcPr>
            <w:tcW w:w="980" w:type="pct"/>
            <w:vMerge w:val="restart"/>
            <w:tcBorders>
              <w:top w:val="single" w:sz="12" w:space="0" w:color="auto"/>
              <w:left w:val="nil"/>
            </w:tcBorders>
            <w:shd w:val="clear" w:color="auto" w:fill="FFE599" w:themeFill="accent4" w:themeFillTint="66"/>
            <w:vAlign w:val="center"/>
          </w:tcPr>
          <w:p w14:paraId="6B26AE3A" w14:textId="77777777" w:rsidR="00711A30" w:rsidRPr="00D64A70" w:rsidRDefault="00711A30" w:rsidP="0021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Facilitation skills</w:t>
            </w:r>
          </w:p>
        </w:tc>
        <w:tc>
          <w:tcPr>
            <w:tcW w:w="1990" w:type="pct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14:paraId="45F6E3AD" w14:textId="017A3FC2" w:rsidR="00711A30" w:rsidRPr="00D64A70" w:rsidRDefault="00711A30" w:rsidP="00274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 distracted from session e.g. by having an extended informal conversation</w:t>
            </w:r>
          </w:p>
        </w:tc>
        <w:tc>
          <w:tcPr>
            <w:tcW w:w="26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94063" w14:textId="77777777" w:rsidR="00711A30" w:rsidRPr="00D64A70" w:rsidRDefault="00711A30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4F57D020" w14:textId="77777777" w:rsidR="00711A30" w:rsidRPr="00D64A70" w:rsidRDefault="00711A30" w:rsidP="00021525">
            <w:pPr>
              <w:rPr>
                <w:sz w:val="20"/>
                <w:szCs w:val="20"/>
              </w:rPr>
            </w:pPr>
          </w:p>
        </w:tc>
      </w:tr>
      <w:tr w:rsidR="00711A30" w:rsidRPr="00D64A70" w14:paraId="6D92FD02" w14:textId="77777777" w:rsidTr="00D61C57">
        <w:trPr>
          <w:cantSplit/>
          <w:trHeight w:val="105"/>
        </w:trPr>
        <w:tc>
          <w:tcPr>
            <w:tcW w:w="980" w:type="pct"/>
            <w:vMerge/>
            <w:tcBorders>
              <w:left w:val="nil"/>
            </w:tcBorders>
            <w:shd w:val="clear" w:color="auto" w:fill="FFE599" w:themeFill="accent4" w:themeFillTint="66"/>
            <w:vAlign w:val="center"/>
          </w:tcPr>
          <w:p w14:paraId="6033F92A" w14:textId="77777777" w:rsidR="00711A30" w:rsidRPr="00D64A70" w:rsidRDefault="00711A30" w:rsidP="00021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pct"/>
            <w:shd w:val="clear" w:color="auto" w:fill="FFE599" w:themeFill="accent4" w:themeFillTint="66"/>
          </w:tcPr>
          <w:p w14:paraId="44EAB2AC" w14:textId="3A3AB47E" w:rsidR="00711A30" w:rsidRDefault="00711A30" w:rsidP="00774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Asked leading questions (e.g., did you enjoy today’s session?)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D55855" w14:textId="77777777" w:rsidR="00711A30" w:rsidRPr="00D64A70" w:rsidRDefault="00711A30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5F8788AB" w14:textId="77777777" w:rsidR="00711A30" w:rsidRPr="00D64A70" w:rsidRDefault="00711A30" w:rsidP="00021525">
            <w:pPr>
              <w:rPr>
                <w:sz w:val="20"/>
                <w:szCs w:val="20"/>
              </w:rPr>
            </w:pPr>
          </w:p>
        </w:tc>
      </w:tr>
      <w:tr w:rsidR="00711A30" w:rsidRPr="00D64A70" w14:paraId="27C693D0" w14:textId="77777777" w:rsidTr="00D61C57">
        <w:trPr>
          <w:cantSplit/>
          <w:trHeight w:val="105"/>
        </w:trPr>
        <w:tc>
          <w:tcPr>
            <w:tcW w:w="980" w:type="pct"/>
            <w:vMerge/>
            <w:tcBorders>
              <w:left w:val="nil"/>
            </w:tcBorders>
            <w:shd w:val="clear" w:color="auto" w:fill="FFE599" w:themeFill="accent4" w:themeFillTint="66"/>
            <w:vAlign w:val="center"/>
          </w:tcPr>
          <w:p w14:paraId="14123D4C" w14:textId="77777777" w:rsidR="00711A30" w:rsidRPr="00D64A70" w:rsidRDefault="00711A30" w:rsidP="00021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pct"/>
            <w:shd w:val="clear" w:color="auto" w:fill="FFE599" w:themeFill="accent4" w:themeFillTint="66"/>
          </w:tcPr>
          <w:p w14:paraId="1AC65A9D" w14:textId="1ECAA424" w:rsidR="00711A30" w:rsidRDefault="00711A30" w:rsidP="00711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</w:t>
            </w:r>
            <w:r w:rsidRPr="00711A30">
              <w:rPr>
                <w:sz w:val="20"/>
                <w:szCs w:val="20"/>
              </w:rPr>
              <w:t xml:space="preserve">lear explanations of topics/activities </w:t>
            </w:r>
            <w:r>
              <w:rPr>
                <w:sz w:val="20"/>
                <w:szCs w:val="20"/>
              </w:rPr>
              <w:t>(</w:t>
            </w:r>
            <w:r w:rsidRPr="00711A30">
              <w:rPr>
                <w:sz w:val="20"/>
                <w:szCs w:val="20"/>
              </w:rPr>
              <w:t>e.g. complicated words, unsure of session activity)</w:t>
            </w:r>
          </w:p>
        </w:tc>
        <w:tc>
          <w:tcPr>
            <w:tcW w:w="26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8EEFE2" w14:textId="77777777" w:rsidR="00711A30" w:rsidRPr="00D64A70" w:rsidRDefault="00711A30" w:rsidP="00A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74958970" w14:textId="77777777" w:rsidR="00711A30" w:rsidRPr="00D64A70" w:rsidRDefault="00711A30" w:rsidP="00021525">
            <w:pPr>
              <w:rPr>
                <w:sz w:val="20"/>
                <w:szCs w:val="20"/>
              </w:rPr>
            </w:pPr>
          </w:p>
        </w:tc>
      </w:tr>
    </w:tbl>
    <w:p w14:paraId="3B011D5A" w14:textId="77777777" w:rsidR="00D64A70" w:rsidRPr="00D37891" w:rsidRDefault="00D64A70" w:rsidP="004D2BED">
      <w:pPr>
        <w:rPr>
          <w:sz w:val="2"/>
          <w:szCs w:val="2"/>
        </w:rPr>
      </w:pPr>
    </w:p>
    <w:sectPr w:rsidR="00D64A70" w:rsidRPr="00D37891" w:rsidSect="004D24C6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8838D" w14:textId="77777777" w:rsidR="00F72867" w:rsidRDefault="00F72867" w:rsidP="00143FC6">
      <w:pPr>
        <w:spacing w:after="0" w:line="240" w:lineRule="auto"/>
      </w:pPr>
      <w:r>
        <w:separator/>
      </w:r>
    </w:p>
  </w:endnote>
  <w:endnote w:type="continuationSeparator" w:id="0">
    <w:p w14:paraId="083983A5" w14:textId="77777777" w:rsidR="00F72867" w:rsidRDefault="00F72867" w:rsidP="0014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25FB4" w14:textId="77777777" w:rsidR="00F72867" w:rsidRDefault="00F72867" w:rsidP="00143FC6">
      <w:pPr>
        <w:spacing w:after="0" w:line="240" w:lineRule="auto"/>
      </w:pPr>
      <w:r>
        <w:separator/>
      </w:r>
    </w:p>
  </w:footnote>
  <w:footnote w:type="continuationSeparator" w:id="0">
    <w:p w14:paraId="0B5750CF" w14:textId="77777777" w:rsidR="00F72867" w:rsidRDefault="00F72867" w:rsidP="00143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2387C"/>
    <w:multiLevelType w:val="hybridMultilevel"/>
    <w:tmpl w:val="3F08AAAA"/>
    <w:lvl w:ilvl="0" w:tplc="ACDE3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92DA0"/>
    <w:multiLevelType w:val="hybridMultilevel"/>
    <w:tmpl w:val="1938C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74C"/>
    <w:rsid w:val="000015F8"/>
    <w:rsid w:val="000025CA"/>
    <w:rsid w:val="00012BCF"/>
    <w:rsid w:val="00021525"/>
    <w:rsid w:val="000432B8"/>
    <w:rsid w:val="0005548D"/>
    <w:rsid w:val="0007016B"/>
    <w:rsid w:val="00080EF9"/>
    <w:rsid w:val="000F0374"/>
    <w:rsid w:val="001115BF"/>
    <w:rsid w:val="001179C3"/>
    <w:rsid w:val="00143FC6"/>
    <w:rsid w:val="00154DF6"/>
    <w:rsid w:val="001577C6"/>
    <w:rsid w:val="001700DE"/>
    <w:rsid w:val="001739B6"/>
    <w:rsid w:val="00175FB4"/>
    <w:rsid w:val="00197949"/>
    <w:rsid w:val="001A3A65"/>
    <w:rsid w:val="001A4392"/>
    <w:rsid w:val="001B12EA"/>
    <w:rsid w:val="001D3A3B"/>
    <w:rsid w:val="001E252A"/>
    <w:rsid w:val="001E5BDB"/>
    <w:rsid w:val="001F37BE"/>
    <w:rsid w:val="002110B5"/>
    <w:rsid w:val="002152EB"/>
    <w:rsid w:val="00224717"/>
    <w:rsid w:val="00236533"/>
    <w:rsid w:val="00267FC1"/>
    <w:rsid w:val="00274DA8"/>
    <w:rsid w:val="00276C7A"/>
    <w:rsid w:val="002E05B7"/>
    <w:rsid w:val="002E5CB3"/>
    <w:rsid w:val="002F6796"/>
    <w:rsid w:val="00312B5F"/>
    <w:rsid w:val="00312C9F"/>
    <w:rsid w:val="00332968"/>
    <w:rsid w:val="00336262"/>
    <w:rsid w:val="00362CA3"/>
    <w:rsid w:val="00365CB8"/>
    <w:rsid w:val="00376ED2"/>
    <w:rsid w:val="003A5B75"/>
    <w:rsid w:val="003B4B93"/>
    <w:rsid w:val="003D356C"/>
    <w:rsid w:val="0040595F"/>
    <w:rsid w:val="0042674C"/>
    <w:rsid w:val="0043568B"/>
    <w:rsid w:val="00456DD0"/>
    <w:rsid w:val="00465D85"/>
    <w:rsid w:val="004D24C6"/>
    <w:rsid w:val="004D2BED"/>
    <w:rsid w:val="004E5CB3"/>
    <w:rsid w:val="004E5DC3"/>
    <w:rsid w:val="005B722B"/>
    <w:rsid w:val="005C0927"/>
    <w:rsid w:val="005C2A2F"/>
    <w:rsid w:val="005D5AA7"/>
    <w:rsid w:val="005F6051"/>
    <w:rsid w:val="006413BF"/>
    <w:rsid w:val="006638CF"/>
    <w:rsid w:val="0067135B"/>
    <w:rsid w:val="006769F7"/>
    <w:rsid w:val="006B5008"/>
    <w:rsid w:val="006C64AC"/>
    <w:rsid w:val="006E17D4"/>
    <w:rsid w:val="006E7BFB"/>
    <w:rsid w:val="00710FBD"/>
    <w:rsid w:val="00711A30"/>
    <w:rsid w:val="00713750"/>
    <w:rsid w:val="0072093E"/>
    <w:rsid w:val="007641DD"/>
    <w:rsid w:val="007666B2"/>
    <w:rsid w:val="00774F71"/>
    <w:rsid w:val="00792C75"/>
    <w:rsid w:val="007A294A"/>
    <w:rsid w:val="007B433A"/>
    <w:rsid w:val="007C5864"/>
    <w:rsid w:val="0080236F"/>
    <w:rsid w:val="008044CC"/>
    <w:rsid w:val="00804F9F"/>
    <w:rsid w:val="0081744B"/>
    <w:rsid w:val="00845535"/>
    <w:rsid w:val="0087236D"/>
    <w:rsid w:val="00886DF4"/>
    <w:rsid w:val="00892204"/>
    <w:rsid w:val="008A6993"/>
    <w:rsid w:val="008B1172"/>
    <w:rsid w:val="008C38FE"/>
    <w:rsid w:val="008D67F0"/>
    <w:rsid w:val="008E5B3D"/>
    <w:rsid w:val="009559C7"/>
    <w:rsid w:val="00960EC1"/>
    <w:rsid w:val="0096222E"/>
    <w:rsid w:val="00972966"/>
    <w:rsid w:val="0097550B"/>
    <w:rsid w:val="00983F58"/>
    <w:rsid w:val="0099164F"/>
    <w:rsid w:val="009B0A5B"/>
    <w:rsid w:val="009B713B"/>
    <w:rsid w:val="009C1CE6"/>
    <w:rsid w:val="009E3202"/>
    <w:rsid w:val="00A062D8"/>
    <w:rsid w:val="00A12C6A"/>
    <w:rsid w:val="00A16F67"/>
    <w:rsid w:val="00A572BF"/>
    <w:rsid w:val="00A64BEB"/>
    <w:rsid w:val="00A66F98"/>
    <w:rsid w:val="00A742EB"/>
    <w:rsid w:val="00A8208D"/>
    <w:rsid w:val="00AA202E"/>
    <w:rsid w:val="00AC2FBB"/>
    <w:rsid w:val="00AE1462"/>
    <w:rsid w:val="00B01689"/>
    <w:rsid w:val="00B25886"/>
    <w:rsid w:val="00B50EB5"/>
    <w:rsid w:val="00B67A17"/>
    <w:rsid w:val="00B80546"/>
    <w:rsid w:val="00B8548A"/>
    <w:rsid w:val="00B86AB7"/>
    <w:rsid w:val="00B9118A"/>
    <w:rsid w:val="00B918AB"/>
    <w:rsid w:val="00C04304"/>
    <w:rsid w:val="00C85C87"/>
    <w:rsid w:val="00CA2B68"/>
    <w:rsid w:val="00CC07F2"/>
    <w:rsid w:val="00CC2DCB"/>
    <w:rsid w:val="00CC5F60"/>
    <w:rsid w:val="00CE2C5C"/>
    <w:rsid w:val="00CE3AE1"/>
    <w:rsid w:val="00CE6760"/>
    <w:rsid w:val="00D26FFE"/>
    <w:rsid w:val="00D32687"/>
    <w:rsid w:val="00D37891"/>
    <w:rsid w:val="00D44645"/>
    <w:rsid w:val="00D559FF"/>
    <w:rsid w:val="00D61C57"/>
    <w:rsid w:val="00D64A70"/>
    <w:rsid w:val="00D742E5"/>
    <w:rsid w:val="00DA1325"/>
    <w:rsid w:val="00DB75A6"/>
    <w:rsid w:val="00DF5F99"/>
    <w:rsid w:val="00E2453F"/>
    <w:rsid w:val="00E340E7"/>
    <w:rsid w:val="00EB291F"/>
    <w:rsid w:val="00EC3A00"/>
    <w:rsid w:val="00F05DD9"/>
    <w:rsid w:val="00F110CC"/>
    <w:rsid w:val="00F22C61"/>
    <w:rsid w:val="00F44FF0"/>
    <w:rsid w:val="00F72867"/>
    <w:rsid w:val="00F73324"/>
    <w:rsid w:val="00F81B6E"/>
    <w:rsid w:val="00FA48C7"/>
    <w:rsid w:val="00FA52B3"/>
    <w:rsid w:val="00FB5B1C"/>
    <w:rsid w:val="00FD23F2"/>
    <w:rsid w:val="00FD61A0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91B2"/>
  <w15:docId w15:val="{33A2BA52-16CA-4C0F-ADDB-A22A480B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B9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3F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F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FC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80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E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E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23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tprojec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meles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4FC4DF-F0E8-45DC-AC4A-0541EDCA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Benjamin Parry</cp:lastModifiedBy>
  <cp:revision>3</cp:revision>
  <dcterms:created xsi:type="dcterms:W3CDTF">2019-11-07T14:53:00Z</dcterms:created>
  <dcterms:modified xsi:type="dcterms:W3CDTF">2019-11-18T10:37:00Z</dcterms:modified>
</cp:coreProperties>
</file>